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169A" w:rsidRDefault="00973C8E" w:rsidP="000F7A31">
      <w:pPr>
        <w:jc w:val="center"/>
      </w:pPr>
      <w:r>
        <w:rPr>
          <w:rFonts w:asciiTheme="majorHAnsi" w:eastAsiaTheme="majorEastAsia" w:hAnsiTheme="majorHAnsi" w:cstheme="majorBidi"/>
          <w:b/>
          <w:bCs/>
          <w:sz w:val="28"/>
          <w:szCs w:val="28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6" type="#_x0000_t136" style="width:468pt;height:49.5pt" fillcolor="#b2b2b2" strokecolor="#33c" strokeweight="1pt">
            <v:fill opacity=".5"/>
            <v:shadow on="t" color="#99f" offset="3pt"/>
            <v:textpath style="font-family:&quot;Arial Black&quot;;v-text-kern:t" trim="t" fitpath="t" string="Using a dual lumen PICC"/>
          </v:shape>
        </w:pict>
      </w:r>
    </w:p>
    <w:p w:rsidR="000C169A" w:rsidRPr="000F7A31" w:rsidRDefault="000C169A" w:rsidP="000F7A31">
      <w:pPr>
        <w:pStyle w:val="ListParagraph"/>
        <w:numPr>
          <w:ilvl w:val="0"/>
          <w:numId w:val="1"/>
        </w:numPr>
        <w:jc w:val="center"/>
        <w:rPr>
          <w:rFonts w:ascii="Arial Unicode MS" w:eastAsia="Arial Unicode MS" w:hAnsi="Arial Unicode MS" w:cs="Arial Unicode MS"/>
          <w:color w:val="FF0000"/>
          <w:sz w:val="28"/>
          <w:szCs w:val="28"/>
        </w:rPr>
      </w:pPr>
      <w:r w:rsidRPr="000F7A31">
        <w:rPr>
          <w:rFonts w:ascii="Arial Unicode MS" w:eastAsia="Arial Unicode MS" w:hAnsi="Arial Unicode MS" w:cs="Arial Unicode MS"/>
          <w:color w:val="FF0000"/>
          <w:sz w:val="28"/>
          <w:szCs w:val="28"/>
        </w:rPr>
        <w:t>When taking blood fr</w:t>
      </w:r>
      <w:r w:rsidR="009555B8" w:rsidRPr="000F7A31">
        <w:rPr>
          <w:rFonts w:ascii="Arial Unicode MS" w:eastAsia="Arial Unicode MS" w:hAnsi="Arial Unicode MS" w:cs="Arial Unicode MS"/>
          <w:color w:val="FF0000"/>
          <w:sz w:val="28"/>
          <w:szCs w:val="28"/>
        </w:rPr>
        <w:t xml:space="preserve">om a dual lumen PICC and TPN is </w:t>
      </w:r>
      <w:r w:rsidRPr="000F7A31">
        <w:rPr>
          <w:rFonts w:ascii="Arial Unicode MS" w:eastAsia="Arial Unicode MS" w:hAnsi="Arial Unicode MS" w:cs="Arial Unicode MS"/>
          <w:color w:val="FF0000"/>
          <w:sz w:val="28"/>
          <w:szCs w:val="28"/>
        </w:rPr>
        <w:t>infusing:</w:t>
      </w:r>
    </w:p>
    <w:p w:rsidR="000C169A" w:rsidRDefault="000C169A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 w:rsidRPr="000C169A">
        <w:rPr>
          <w:rFonts w:ascii="Arial Unicode MS" w:eastAsia="Arial Unicode MS" w:hAnsi="Arial Unicode MS" w:cs="Arial Unicode MS"/>
          <w:sz w:val="28"/>
          <w:szCs w:val="28"/>
        </w:rPr>
        <w:t>Stop the TPN</w:t>
      </w:r>
      <w:r w:rsidR="00B76EFB">
        <w:rPr>
          <w:rFonts w:ascii="Arial Unicode MS" w:eastAsia="Arial Unicode MS" w:hAnsi="Arial Unicode MS" w:cs="Arial Unicode MS"/>
          <w:sz w:val="28"/>
          <w:szCs w:val="28"/>
        </w:rPr>
        <w:t xml:space="preserve"> on the infusion pump</w:t>
      </w:r>
      <w:r w:rsidR="004C419D">
        <w:rPr>
          <w:rFonts w:ascii="Arial Unicode MS" w:eastAsia="Arial Unicode MS" w:hAnsi="Arial Unicode MS" w:cs="Arial Unicode MS"/>
          <w:sz w:val="28"/>
          <w:szCs w:val="28"/>
        </w:rPr>
        <w:t>.</w:t>
      </w:r>
    </w:p>
    <w:p w:rsidR="00B76EFB" w:rsidRPr="000C169A" w:rsidRDefault="00B76EFB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 xml:space="preserve">If there is an infusion </w:t>
      </w:r>
      <w:r w:rsidR="000F7A31">
        <w:rPr>
          <w:rFonts w:ascii="Arial Unicode MS" w:eastAsia="Arial Unicode MS" w:hAnsi="Arial Unicode MS" w:cs="Arial Unicode MS"/>
          <w:sz w:val="28"/>
          <w:szCs w:val="28"/>
        </w:rPr>
        <w:t xml:space="preserve">line </w:t>
      </w:r>
      <w:r>
        <w:rPr>
          <w:rFonts w:ascii="Arial Unicode MS" w:eastAsia="Arial Unicode MS" w:hAnsi="Arial Unicode MS" w:cs="Arial Unicode MS"/>
          <w:sz w:val="28"/>
          <w:szCs w:val="28"/>
        </w:rPr>
        <w:t>on the other lumen, stop on the pump</w:t>
      </w:r>
      <w:r w:rsidR="004C419D">
        <w:rPr>
          <w:rFonts w:ascii="Arial Unicode MS" w:eastAsia="Arial Unicode MS" w:hAnsi="Arial Unicode MS" w:cs="Arial Unicode MS"/>
          <w:sz w:val="28"/>
          <w:szCs w:val="28"/>
        </w:rPr>
        <w:t>.</w:t>
      </w:r>
    </w:p>
    <w:p w:rsidR="000C169A" w:rsidRPr="000C169A" w:rsidRDefault="00B76EFB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 xml:space="preserve">Do NOT remove the </w:t>
      </w:r>
      <w:r w:rsidR="000F7A31">
        <w:rPr>
          <w:rFonts w:ascii="Arial Unicode MS" w:eastAsia="Arial Unicode MS" w:hAnsi="Arial Unicode MS" w:cs="Arial Unicode MS"/>
          <w:sz w:val="28"/>
          <w:szCs w:val="28"/>
        </w:rPr>
        <w:t xml:space="preserve">TPN </w:t>
      </w:r>
      <w:r>
        <w:rPr>
          <w:rFonts w:ascii="Arial Unicode MS" w:eastAsia="Arial Unicode MS" w:hAnsi="Arial Unicode MS" w:cs="Arial Unicode MS"/>
          <w:sz w:val="28"/>
          <w:szCs w:val="28"/>
        </w:rPr>
        <w:t xml:space="preserve">infusion line from the PICC. </w:t>
      </w:r>
      <w:r w:rsidR="000C169A" w:rsidRPr="000C169A">
        <w:rPr>
          <w:rFonts w:ascii="Arial Unicode MS" w:eastAsia="Arial Unicode MS" w:hAnsi="Arial Unicode MS" w:cs="Arial Unicode MS"/>
          <w:sz w:val="28"/>
          <w:szCs w:val="28"/>
        </w:rPr>
        <w:t xml:space="preserve">Clean the </w:t>
      </w:r>
      <w:r w:rsidR="000C169A" w:rsidRPr="000F7A31">
        <w:rPr>
          <w:rFonts w:ascii="Arial Unicode MS" w:eastAsia="Arial Unicode MS" w:hAnsi="Arial Unicode MS" w:cs="Arial Unicode MS"/>
          <w:sz w:val="28"/>
          <w:szCs w:val="28"/>
          <w:u w:val="single"/>
        </w:rPr>
        <w:t>port</w:t>
      </w:r>
      <w:r w:rsidR="000C169A" w:rsidRPr="000C169A">
        <w:rPr>
          <w:rFonts w:ascii="Arial Unicode MS" w:eastAsia="Arial Unicode MS" w:hAnsi="Arial Unicode MS" w:cs="Arial Unicode MS"/>
          <w:sz w:val="28"/>
          <w:szCs w:val="28"/>
        </w:rPr>
        <w:t xml:space="preserve"> on the</w:t>
      </w:r>
      <w:r w:rsidR="00547B04">
        <w:rPr>
          <w:rFonts w:ascii="Arial Unicode MS" w:eastAsia="Arial Unicode MS" w:hAnsi="Arial Unicode MS" w:cs="Arial Unicode MS"/>
          <w:sz w:val="28"/>
          <w:szCs w:val="28"/>
        </w:rPr>
        <w:t xml:space="preserve"> TPN</w:t>
      </w:r>
      <w:r w:rsidR="000C169A" w:rsidRPr="000C169A">
        <w:rPr>
          <w:rFonts w:ascii="Arial Unicode MS" w:eastAsia="Arial Unicode MS" w:hAnsi="Arial Unicode MS" w:cs="Arial Unicode MS"/>
          <w:sz w:val="28"/>
          <w:szCs w:val="28"/>
        </w:rPr>
        <w:t xml:space="preserve"> infusion line</w:t>
      </w:r>
      <w:r>
        <w:rPr>
          <w:rFonts w:ascii="Arial Unicode MS" w:eastAsia="Arial Unicode MS" w:hAnsi="Arial Unicode MS" w:cs="Arial Unicode MS"/>
          <w:sz w:val="28"/>
          <w:szCs w:val="28"/>
        </w:rPr>
        <w:t>. This is</w:t>
      </w:r>
      <w:r w:rsidR="000C169A" w:rsidRPr="000C169A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>
        <w:rPr>
          <w:rFonts w:ascii="Arial Unicode MS" w:eastAsia="Arial Unicode MS" w:hAnsi="Arial Unicode MS" w:cs="Arial Unicode MS"/>
          <w:sz w:val="28"/>
          <w:szCs w:val="28"/>
        </w:rPr>
        <w:t>t</w:t>
      </w:r>
      <w:r w:rsidR="004C419D">
        <w:rPr>
          <w:rFonts w:ascii="Arial Unicode MS" w:eastAsia="Arial Unicode MS" w:hAnsi="Arial Unicode MS" w:cs="Arial Unicode MS"/>
          <w:sz w:val="28"/>
          <w:szCs w:val="28"/>
        </w:rPr>
        <w:t>he blue</w:t>
      </w:r>
      <w:r w:rsidR="006C2E97">
        <w:rPr>
          <w:rFonts w:ascii="Arial Unicode MS" w:eastAsia="Arial Unicode MS" w:hAnsi="Arial Unicode MS" w:cs="Arial Unicode MS"/>
          <w:sz w:val="28"/>
          <w:szCs w:val="28"/>
        </w:rPr>
        <w:t xml:space="preserve"> needle-free</w:t>
      </w:r>
      <w:r w:rsidR="004C419D">
        <w:rPr>
          <w:rFonts w:ascii="Arial Unicode MS" w:eastAsia="Arial Unicode MS" w:hAnsi="Arial Unicode MS" w:cs="Arial Unicode MS"/>
          <w:sz w:val="28"/>
          <w:szCs w:val="28"/>
        </w:rPr>
        <w:t xml:space="preserve"> port</w:t>
      </w:r>
      <w:r w:rsidR="006C2E97">
        <w:rPr>
          <w:rFonts w:ascii="Arial Unicode MS" w:eastAsia="Arial Unicode MS" w:hAnsi="Arial Unicode MS" w:cs="Arial Unicode MS"/>
          <w:sz w:val="28"/>
          <w:szCs w:val="28"/>
        </w:rPr>
        <w:t xml:space="preserve"> on the infusion line</w:t>
      </w:r>
      <w:r w:rsidR="004C419D">
        <w:rPr>
          <w:rFonts w:ascii="Arial Unicode MS" w:eastAsia="Arial Unicode MS" w:hAnsi="Arial Unicode MS" w:cs="Arial Unicode MS"/>
          <w:sz w:val="28"/>
          <w:szCs w:val="28"/>
        </w:rPr>
        <w:t xml:space="preserve">. </w:t>
      </w:r>
      <w:r>
        <w:rPr>
          <w:rFonts w:ascii="Arial Unicode MS" w:eastAsia="Arial Unicode MS" w:hAnsi="Arial Unicode MS" w:cs="Arial Unicode MS"/>
          <w:sz w:val="28"/>
          <w:szCs w:val="28"/>
        </w:rPr>
        <w:t>Clean</w:t>
      </w:r>
      <w:r w:rsidR="00547B04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0C169A" w:rsidRPr="000C169A">
        <w:rPr>
          <w:rFonts w:ascii="Arial Unicode MS" w:eastAsia="Arial Unicode MS" w:hAnsi="Arial Unicode MS" w:cs="Arial Unicode MS"/>
          <w:sz w:val="28"/>
          <w:szCs w:val="28"/>
        </w:rPr>
        <w:t>with a clinell</w:t>
      </w:r>
      <w:r>
        <w:rPr>
          <w:rFonts w:ascii="Arial Unicode MS" w:eastAsia="Arial Unicode MS" w:hAnsi="Arial Unicode MS" w:cs="Arial Unicode MS"/>
          <w:sz w:val="28"/>
          <w:szCs w:val="28"/>
        </w:rPr>
        <w:t xml:space="preserve"> and leave to dry.</w:t>
      </w:r>
    </w:p>
    <w:p w:rsidR="00B76EFB" w:rsidRDefault="004C419D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>Pinch the infusion line</w:t>
      </w:r>
      <w:r w:rsidR="00B76EFB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B810EE">
        <w:rPr>
          <w:rFonts w:ascii="Arial Unicode MS" w:eastAsia="Arial Unicode MS" w:hAnsi="Arial Unicode MS" w:cs="Arial Unicode MS"/>
          <w:sz w:val="28"/>
          <w:szCs w:val="28"/>
        </w:rPr>
        <w:t>(</w:t>
      </w:r>
      <w:r w:rsidR="007A38DF">
        <w:rPr>
          <w:rFonts w:ascii="Arial Unicode MS" w:eastAsia="Arial Unicode MS" w:hAnsi="Arial Unicode MS" w:cs="Arial Unicode MS"/>
          <w:sz w:val="28"/>
          <w:szCs w:val="28"/>
        </w:rPr>
        <w:t xml:space="preserve">a good </w:t>
      </w:r>
      <w:r w:rsidR="00546EB5">
        <w:rPr>
          <w:rFonts w:ascii="Arial Unicode MS" w:eastAsia="Arial Unicode MS" w:hAnsi="Arial Unicode MS" w:cs="Arial Unicode MS"/>
          <w:sz w:val="28"/>
          <w:szCs w:val="28"/>
        </w:rPr>
        <w:t xml:space="preserve">firm </w:t>
      </w:r>
      <w:r w:rsidR="007A38DF">
        <w:rPr>
          <w:rFonts w:ascii="Arial Unicode MS" w:eastAsia="Arial Unicode MS" w:hAnsi="Arial Unicode MS" w:cs="Arial Unicode MS"/>
          <w:sz w:val="28"/>
          <w:szCs w:val="28"/>
        </w:rPr>
        <w:t xml:space="preserve">pinch </w:t>
      </w:r>
      <w:r w:rsidR="00B810EE" w:rsidRPr="00B810EE">
        <w:rPr>
          <w:rFonts w:ascii="Arial Unicode MS" w:eastAsia="Arial Unicode MS" w:hAnsi="Arial Unicode MS" w:cs="Arial Unicode MS"/>
          <w:sz w:val="28"/>
          <w:szCs w:val="28"/>
        </w:rPr>
        <w:sym w:font="Wingdings" w:char="F04A"/>
      </w:r>
      <w:r w:rsidR="00B810EE">
        <w:rPr>
          <w:rFonts w:ascii="Arial Unicode MS" w:eastAsia="Arial Unicode MS" w:hAnsi="Arial Unicode MS" w:cs="Arial Unicode MS"/>
          <w:sz w:val="28"/>
          <w:szCs w:val="28"/>
        </w:rPr>
        <w:t xml:space="preserve">) </w:t>
      </w:r>
      <w:r w:rsidR="00546EB5">
        <w:rPr>
          <w:rFonts w:ascii="Arial Unicode MS" w:eastAsia="Arial Unicode MS" w:hAnsi="Arial Unicode MS" w:cs="Arial Unicode MS"/>
          <w:sz w:val="28"/>
          <w:szCs w:val="28"/>
        </w:rPr>
        <w:t xml:space="preserve">close to the blue port, on the portion of the infusion line </w:t>
      </w:r>
      <w:r w:rsidR="00B76EFB">
        <w:rPr>
          <w:rFonts w:ascii="Arial Unicode MS" w:eastAsia="Arial Unicode MS" w:hAnsi="Arial Unicode MS" w:cs="Arial Unicode MS"/>
          <w:sz w:val="28"/>
          <w:szCs w:val="28"/>
        </w:rPr>
        <w:t>going towards the infusion pump – this is to stop the flush from travelling up towards the pump</w:t>
      </w:r>
      <w:r>
        <w:rPr>
          <w:rFonts w:ascii="Arial Unicode MS" w:eastAsia="Arial Unicode MS" w:hAnsi="Arial Unicode MS" w:cs="Arial Unicode MS"/>
          <w:sz w:val="28"/>
          <w:szCs w:val="28"/>
        </w:rPr>
        <w:t xml:space="preserve"> instead of into the PICC</w:t>
      </w:r>
      <w:r w:rsidR="00B76EFB">
        <w:rPr>
          <w:rFonts w:ascii="Arial Unicode MS" w:eastAsia="Arial Unicode MS" w:hAnsi="Arial Unicode MS" w:cs="Arial Unicode MS"/>
          <w:sz w:val="28"/>
          <w:szCs w:val="28"/>
        </w:rPr>
        <w:t>.</w:t>
      </w:r>
    </w:p>
    <w:p w:rsidR="00F94B43" w:rsidRPr="000F7A31" w:rsidRDefault="000C169A" w:rsidP="00F94B43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 w:rsidRPr="000C169A">
        <w:rPr>
          <w:rFonts w:ascii="Arial Unicode MS" w:eastAsia="Arial Unicode MS" w:hAnsi="Arial Unicode MS" w:cs="Arial Unicode MS"/>
          <w:sz w:val="28"/>
          <w:szCs w:val="28"/>
        </w:rPr>
        <w:t>Flush with 20mls of saline</w:t>
      </w:r>
      <w:r w:rsidR="00F853AB">
        <w:rPr>
          <w:rFonts w:ascii="Arial Unicode MS" w:eastAsia="Arial Unicode MS" w:hAnsi="Arial Unicode MS" w:cs="Arial Unicode MS"/>
          <w:sz w:val="28"/>
          <w:szCs w:val="28"/>
        </w:rPr>
        <w:t xml:space="preserve"> (use 2</w:t>
      </w:r>
      <w:r w:rsidR="00F94B43">
        <w:rPr>
          <w:rFonts w:ascii="Arial Unicode MS" w:eastAsia="Arial Unicode MS" w:hAnsi="Arial Unicode MS" w:cs="Arial Unicode MS"/>
          <w:sz w:val="28"/>
          <w:szCs w:val="28"/>
        </w:rPr>
        <w:t xml:space="preserve"> pre-filled syringe</w:t>
      </w:r>
      <w:r w:rsidR="00F853AB">
        <w:rPr>
          <w:rFonts w:ascii="Arial Unicode MS" w:eastAsia="Arial Unicode MS" w:hAnsi="Arial Unicode MS" w:cs="Arial Unicode MS"/>
          <w:sz w:val="28"/>
          <w:szCs w:val="28"/>
        </w:rPr>
        <w:t>s</w:t>
      </w:r>
      <w:r w:rsidR="00F94B43">
        <w:rPr>
          <w:rFonts w:ascii="Arial Unicode MS" w:eastAsia="Arial Unicode MS" w:hAnsi="Arial Unicode MS" w:cs="Arial Unicode MS"/>
          <w:sz w:val="28"/>
          <w:szCs w:val="28"/>
        </w:rPr>
        <w:t xml:space="preserve"> and DISPEL AIR!)</w:t>
      </w:r>
    </w:p>
    <w:p w:rsidR="00B76EFB" w:rsidRDefault="00B76EFB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 xml:space="preserve">If there </w:t>
      </w:r>
      <w:r w:rsidR="000F7A31">
        <w:rPr>
          <w:rFonts w:ascii="Arial Unicode MS" w:eastAsia="Arial Unicode MS" w:hAnsi="Arial Unicode MS" w:cs="Arial Unicode MS"/>
          <w:sz w:val="28"/>
          <w:szCs w:val="28"/>
        </w:rPr>
        <w:t xml:space="preserve">is </w:t>
      </w:r>
      <w:r>
        <w:rPr>
          <w:rFonts w:ascii="Arial Unicode MS" w:eastAsia="Arial Unicode MS" w:hAnsi="Arial Unicode MS" w:cs="Arial Unicode MS"/>
          <w:sz w:val="28"/>
          <w:szCs w:val="28"/>
        </w:rPr>
        <w:t>no infusion line on the other lumen, take blood a</w:t>
      </w:r>
      <w:r w:rsidR="000F7A31">
        <w:rPr>
          <w:rFonts w:ascii="Arial Unicode MS" w:eastAsia="Arial Unicode MS" w:hAnsi="Arial Unicode MS" w:cs="Arial Unicode MS"/>
          <w:sz w:val="28"/>
          <w:szCs w:val="28"/>
        </w:rPr>
        <w:t xml:space="preserve">s per guidelines. If there is </w:t>
      </w:r>
      <w:r>
        <w:rPr>
          <w:rFonts w:ascii="Arial Unicode MS" w:eastAsia="Arial Unicode MS" w:hAnsi="Arial Unicode MS" w:cs="Arial Unicode MS"/>
          <w:sz w:val="28"/>
          <w:szCs w:val="28"/>
        </w:rPr>
        <w:t>an infusion line, remove it from the PICC and place a red cap on the end of the infusion line</w:t>
      </w:r>
      <w:r w:rsidR="00F853AB">
        <w:rPr>
          <w:rFonts w:ascii="Arial Unicode MS" w:eastAsia="Arial Unicode MS" w:hAnsi="Arial Unicode MS" w:cs="Arial Unicode MS"/>
          <w:sz w:val="28"/>
          <w:szCs w:val="28"/>
        </w:rPr>
        <w:t xml:space="preserve"> to protect the key part</w:t>
      </w:r>
      <w:r>
        <w:rPr>
          <w:rFonts w:ascii="Arial Unicode MS" w:eastAsia="Arial Unicode MS" w:hAnsi="Arial Unicode MS" w:cs="Arial Unicode MS"/>
          <w:sz w:val="28"/>
          <w:szCs w:val="28"/>
        </w:rPr>
        <w:t>.</w:t>
      </w:r>
    </w:p>
    <w:p w:rsidR="00B76EFB" w:rsidRPr="000F7A31" w:rsidRDefault="000C169A" w:rsidP="000F7A31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 w:rsidRPr="000C169A">
        <w:rPr>
          <w:rFonts w:ascii="Arial Unicode MS" w:eastAsia="Arial Unicode MS" w:hAnsi="Arial Unicode MS" w:cs="Arial Unicode MS"/>
          <w:sz w:val="28"/>
          <w:szCs w:val="28"/>
        </w:rPr>
        <w:t xml:space="preserve">Take blood from </w:t>
      </w:r>
      <w:r w:rsidR="00B76EFB">
        <w:rPr>
          <w:rFonts w:ascii="Arial Unicode MS" w:eastAsia="Arial Unicode MS" w:hAnsi="Arial Unicode MS" w:cs="Arial Unicode MS"/>
          <w:sz w:val="28"/>
          <w:szCs w:val="28"/>
        </w:rPr>
        <w:t xml:space="preserve">this </w:t>
      </w:r>
      <w:r w:rsidRPr="000C169A">
        <w:rPr>
          <w:rFonts w:ascii="Arial Unicode MS" w:eastAsia="Arial Unicode MS" w:hAnsi="Arial Unicode MS" w:cs="Arial Unicode MS"/>
          <w:sz w:val="28"/>
          <w:szCs w:val="28"/>
        </w:rPr>
        <w:t>lumen</w:t>
      </w:r>
      <w:r w:rsidR="00B614A4">
        <w:rPr>
          <w:rFonts w:ascii="Arial Unicode MS" w:eastAsia="Arial Unicode MS" w:hAnsi="Arial Unicode MS" w:cs="Arial Unicode MS"/>
          <w:sz w:val="28"/>
          <w:szCs w:val="28"/>
        </w:rPr>
        <w:t xml:space="preserve"> (</w:t>
      </w:r>
      <w:r w:rsidR="00B614A4" w:rsidRPr="006C2E97">
        <w:rPr>
          <w:rFonts w:ascii="Arial Unicode MS" w:eastAsia="Arial Unicode MS" w:hAnsi="Arial Unicode MS" w:cs="Arial Unicode MS"/>
          <w:sz w:val="28"/>
          <w:szCs w:val="28"/>
          <w:u w:val="single"/>
        </w:rPr>
        <w:t>non</w:t>
      </w:r>
      <w:r w:rsidR="00B614A4">
        <w:rPr>
          <w:rFonts w:ascii="Arial Unicode MS" w:eastAsia="Arial Unicode MS" w:hAnsi="Arial Unicode MS" w:cs="Arial Unicode MS"/>
          <w:sz w:val="28"/>
          <w:szCs w:val="28"/>
        </w:rPr>
        <w:t>-TPN lumen): Clean the end connector with clinell vigorously for 15 seconds and allow to dry; withdraw 3mls of blood to</w:t>
      </w:r>
      <w:r w:rsidR="009555B8">
        <w:rPr>
          <w:rFonts w:ascii="Arial Unicode MS" w:eastAsia="Arial Unicode MS" w:hAnsi="Arial Unicode MS" w:cs="Arial Unicode MS"/>
          <w:sz w:val="28"/>
          <w:szCs w:val="28"/>
        </w:rPr>
        <w:t xml:space="preserve"> discard</w:t>
      </w:r>
      <w:r w:rsidR="00B614A4">
        <w:rPr>
          <w:rFonts w:ascii="Arial Unicode MS" w:eastAsia="Arial Unicode MS" w:hAnsi="Arial Unicode MS" w:cs="Arial Unicode MS"/>
          <w:sz w:val="28"/>
          <w:szCs w:val="28"/>
        </w:rPr>
        <w:t xml:space="preserve">; use a </w:t>
      </w:r>
      <w:r w:rsidR="009555B8">
        <w:rPr>
          <w:rFonts w:ascii="Arial Unicode MS" w:eastAsia="Arial Unicode MS" w:hAnsi="Arial Unicode MS" w:cs="Arial Unicode MS"/>
          <w:sz w:val="28"/>
          <w:szCs w:val="28"/>
        </w:rPr>
        <w:t xml:space="preserve">luer adapter connector to take the blood in the order of draw; invert samples; flush the </w:t>
      </w:r>
      <w:r w:rsidR="000F7A31">
        <w:rPr>
          <w:rFonts w:ascii="Arial Unicode MS" w:eastAsia="Arial Unicode MS" w:hAnsi="Arial Unicode MS" w:cs="Arial Unicode MS"/>
          <w:sz w:val="28"/>
          <w:szCs w:val="28"/>
        </w:rPr>
        <w:t>lumen with 10mls of saline (use a pre-filled syringe and DISPEL AIR!)</w:t>
      </w:r>
    </w:p>
    <w:p w:rsidR="000C169A" w:rsidRPr="000C169A" w:rsidRDefault="000C169A" w:rsidP="000C169A">
      <w:pPr>
        <w:pStyle w:val="ListParagraph"/>
        <w:numPr>
          <w:ilvl w:val="1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 w:rsidRPr="000C169A">
        <w:rPr>
          <w:rFonts w:ascii="Arial Unicode MS" w:eastAsia="Arial Unicode MS" w:hAnsi="Arial Unicode MS" w:cs="Arial Unicode MS"/>
          <w:sz w:val="28"/>
          <w:szCs w:val="28"/>
        </w:rPr>
        <w:t>Turn the TPN back on without delay</w:t>
      </w:r>
    </w:p>
    <w:p w:rsidR="000C169A" w:rsidRPr="000C169A" w:rsidRDefault="000C169A" w:rsidP="000C169A">
      <w:pPr>
        <w:pStyle w:val="ListParagraph"/>
        <w:ind w:left="1440"/>
        <w:rPr>
          <w:rFonts w:ascii="Arial Unicode MS" w:eastAsia="Arial Unicode MS" w:hAnsi="Arial Unicode MS" w:cs="Arial Unicode MS"/>
          <w:sz w:val="28"/>
          <w:szCs w:val="28"/>
        </w:rPr>
      </w:pPr>
    </w:p>
    <w:p w:rsidR="00C25634" w:rsidRPr="000F7A31" w:rsidRDefault="000C169A" w:rsidP="000F7A31">
      <w:pPr>
        <w:pStyle w:val="ListParagraph"/>
        <w:numPr>
          <w:ilvl w:val="0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 w:rsidRPr="000C169A">
        <w:rPr>
          <w:rFonts w:ascii="Arial Unicode MS" w:eastAsia="Arial Unicode MS" w:hAnsi="Arial Unicode MS" w:cs="Arial Unicode MS"/>
          <w:sz w:val="28"/>
          <w:szCs w:val="28"/>
        </w:rPr>
        <w:t>If a blood return is present from one lumen, both lumens can be used</w:t>
      </w:r>
    </w:p>
    <w:p w:rsidR="00C25634" w:rsidRDefault="00C25634" w:rsidP="000C169A">
      <w:pPr>
        <w:pStyle w:val="ListParagraph"/>
        <w:numPr>
          <w:ilvl w:val="0"/>
          <w:numId w:val="1"/>
        </w:numPr>
        <w:rPr>
          <w:rFonts w:ascii="Arial Unicode MS" w:eastAsia="Arial Unicode MS" w:hAnsi="Arial Unicode MS" w:cs="Arial Unicode MS"/>
          <w:sz w:val="28"/>
          <w:szCs w:val="28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>A dual lumen PICC has a statlock and a securacath to prevent migration – statlock to be changed every 4 weeks</w:t>
      </w:r>
      <w:bookmarkStart w:id="0" w:name="_GoBack"/>
      <w:bookmarkEnd w:id="0"/>
    </w:p>
    <w:sectPr w:rsidR="00C25634" w:rsidSect="000F7A31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79A2" w:rsidRDefault="00BA79A2" w:rsidP="00BA79A2">
      <w:pPr>
        <w:spacing w:after="0" w:line="240" w:lineRule="auto"/>
      </w:pPr>
      <w:r>
        <w:separator/>
      </w:r>
    </w:p>
  </w:endnote>
  <w:endnote w:type="continuationSeparator" w:id="0">
    <w:p w:rsidR="00BA79A2" w:rsidRDefault="00BA79A2" w:rsidP="00BA7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79A2" w:rsidRDefault="00BA79A2" w:rsidP="00BA79A2">
      <w:pPr>
        <w:spacing w:after="0" w:line="240" w:lineRule="auto"/>
      </w:pPr>
      <w:r>
        <w:separator/>
      </w:r>
    </w:p>
  </w:footnote>
  <w:footnote w:type="continuationSeparator" w:id="0">
    <w:p w:rsidR="00BA79A2" w:rsidRDefault="00BA79A2" w:rsidP="00BA79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16D4"/>
      </v:shape>
    </w:pict>
  </w:numPicBullet>
  <w:abstractNum w:abstractNumId="0" w15:restartNumberingAfterBreak="0">
    <w:nsid w:val="7F594C91"/>
    <w:multiLevelType w:val="hybridMultilevel"/>
    <w:tmpl w:val="3FCA8852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C169A"/>
    <w:rsid w:val="00002CBF"/>
    <w:rsid w:val="000C169A"/>
    <w:rsid w:val="000F7A31"/>
    <w:rsid w:val="002641B9"/>
    <w:rsid w:val="004C419D"/>
    <w:rsid w:val="00546EB5"/>
    <w:rsid w:val="00547B04"/>
    <w:rsid w:val="006C2E97"/>
    <w:rsid w:val="007A38DF"/>
    <w:rsid w:val="008908E7"/>
    <w:rsid w:val="009555B8"/>
    <w:rsid w:val="00973C8E"/>
    <w:rsid w:val="00B614A4"/>
    <w:rsid w:val="00B67EFD"/>
    <w:rsid w:val="00B76EFB"/>
    <w:rsid w:val="00B810EE"/>
    <w:rsid w:val="00BA79A2"/>
    <w:rsid w:val="00C25634"/>
    <w:rsid w:val="00C66DBB"/>
    <w:rsid w:val="00C96F14"/>
    <w:rsid w:val="00CA0F9A"/>
    <w:rsid w:val="00D62110"/>
    <w:rsid w:val="00F853AB"/>
    <w:rsid w:val="00F94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514FBF6"/>
  <w15:docId w15:val="{0649362C-6E36-4DC9-90AD-934D4C5AA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169A"/>
  </w:style>
  <w:style w:type="paragraph" w:styleId="Heading1">
    <w:name w:val="heading 1"/>
    <w:basedOn w:val="Normal"/>
    <w:next w:val="Normal"/>
    <w:link w:val="Heading1Char"/>
    <w:uiPriority w:val="9"/>
    <w:qFormat/>
    <w:rsid w:val="000C169A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169A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C169A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169A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169A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169A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169A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169A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169A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169A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169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C169A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169A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169A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169A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169A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169A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169A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C169A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C169A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169A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C169A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0C169A"/>
    <w:rPr>
      <w:b/>
      <w:bCs/>
    </w:rPr>
  </w:style>
  <w:style w:type="character" w:styleId="Emphasis">
    <w:name w:val="Emphasis"/>
    <w:uiPriority w:val="20"/>
    <w:qFormat/>
    <w:rsid w:val="000C169A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0C169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C169A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0C169A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0C169A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169A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169A"/>
    <w:rPr>
      <w:b/>
      <w:bCs/>
      <w:i/>
      <w:iCs/>
    </w:rPr>
  </w:style>
  <w:style w:type="character" w:styleId="SubtleEmphasis">
    <w:name w:val="Subtle Emphasis"/>
    <w:uiPriority w:val="19"/>
    <w:qFormat/>
    <w:rsid w:val="000C169A"/>
    <w:rPr>
      <w:i/>
      <w:iCs/>
    </w:rPr>
  </w:style>
  <w:style w:type="character" w:styleId="IntenseEmphasis">
    <w:name w:val="Intense Emphasis"/>
    <w:uiPriority w:val="21"/>
    <w:qFormat/>
    <w:rsid w:val="000C169A"/>
    <w:rPr>
      <w:b/>
      <w:bCs/>
    </w:rPr>
  </w:style>
  <w:style w:type="character" w:styleId="SubtleReference">
    <w:name w:val="Subtle Reference"/>
    <w:uiPriority w:val="31"/>
    <w:qFormat/>
    <w:rsid w:val="000C169A"/>
    <w:rPr>
      <w:smallCaps/>
    </w:rPr>
  </w:style>
  <w:style w:type="character" w:styleId="IntenseReference">
    <w:name w:val="Intense Reference"/>
    <w:uiPriority w:val="32"/>
    <w:qFormat/>
    <w:rsid w:val="000C169A"/>
    <w:rPr>
      <w:smallCaps/>
      <w:spacing w:val="5"/>
      <w:u w:val="single"/>
    </w:rPr>
  </w:style>
  <w:style w:type="character" w:styleId="BookTitle">
    <w:name w:val="Book Title"/>
    <w:uiPriority w:val="33"/>
    <w:qFormat/>
    <w:rsid w:val="000C169A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C169A"/>
    <w:pPr>
      <w:outlineLvl w:val="9"/>
    </w:pPr>
  </w:style>
  <w:style w:type="paragraph" w:styleId="Header">
    <w:name w:val="header"/>
    <w:basedOn w:val="Normal"/>
    <w:link w:val="HeaderChar"/>
    <w:uiPriority w:val="99"/>
    <w:semiHidden/>
    <w:unhideWhenUsed/>
    <w:rsid w:val="00BA79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A79A2"/>
  </w:style>
  <w:style w:type="paragraph" w:styleId="Footer">
    <w:name w:val="footer"/>
    <w:basedOn w:val="Normal"/>
    <w:link w:val="FooterChar"/>
    <w:uiPriority w:val="99"/>
    <w:semiHidden/>
    <w:unhideWhenUsed/>
    <w:rsid w:val="00BA79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A79A2"/>
  </w:style>
  <w:style w:type="table" w:styleId="TableGrid">
    <w:name w:val="Table Grid"/>
    <w:basedOn w:val="TableNormal"/>
    <w:uiPriority w:val="59"/>
    <w:rsid w:val="00BA79A2"/>
    <w:pPr>
      <w:spacing w:after="0" w:line="240" w:lineRule="auto"/>
    </w:pPr>
    <w:rPr>
      <w:rFonts w:eastAsiaTheme="minorHAnsi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A7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7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me120478</dc:creator>
  <cp:lastModifiedBy>Meinir Hughes (Velindre - Nursing)</cp:lastModifiedBy>
  <cp:revision>17</cp:revision>
  <cp:lastPrinted>2015-10-27T15:26:00Z</cp:lastPrinted>
  <dcterms:created xsi:type="dcterms:W3CDTF">2015-10-27T15:09:00Z</dcterms:created>
  <dcterms:modified xsi:type="dcterms:W3CDTF">2021-06-02T09:00:00Z</dcterms:modified>
</cp:coreProperties>
</file>