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16CA0" w14:textId="77777777" w:rsidR="00196B2F" w:rsidRPr="0089418D" w:rsidRDefault="00196B2F" w:rsidP="00196B2F">
      <w:pPr>
        <w:spacing w:before="17" w:line="257" w:lineRule="exact"/>
        <w:jc w:val="right"/>
        <w:textAlignment w:val="baseline"/>
        <w:rPr>
          <w:rFonts w:eastAsia="Book Antiqua"/>
          <w:b/>
          <w:color w:val="000000"/>
          <w:sz w:val="23"/>
          <w:u w:val="single"/>
        </w:rPr>
      </w:pPr>
      <w:bookmarkStart w:id="0" w:name="_Hlk99978476"/>
      <w:r w:rsidRPr="0089418D">
        <w:rPr>
          <w:rFonts w:eastAsia="Book Antiqua"/>
          <w:b/>
          <w:color w:val="000000"/>
          <w:sz w:val="23"/>
          <w:u w:val="single"/>
        </w:rPr>
        <w:t xml:space="preserve">CLAIM NO: </w:t>
      </w:r>
      <w:r w:rsidRPr="0089418D">
        <w:rPr>
          <w:rFonts w:eastAsia="Book Antiqua"/>
          <w:b/>
          <w:color w:val="FF0000"/>
          <w:sz w:val="23"/>
          <w:u w:val="single"/>
        </w:rPr>
        <w:t>CC-2022-CDF-000002</w:t>
      </w:r>
    </w:p>
    <w:p w14:paraId="690119B4" w14:textId="77777777" w:rsidR="00196B2F" w:rsidRPr="0089418D" w:rsidRDefault="00196B2F" w:rsidP="00196B2F">
      <w:pPr>
        <w:spacing w:before="17" w:line="257" w:lineRule="exact"/>
        <w:textAlignment w:val="baseline"/>
        <w:rPr>
          <w:rFonts w:eastAsia="Book Antiqua"/>
          <w:b/>
          <w:color w:val="FF0000"/>
          <w:sz w:val="23"/>
          <w:u w:val="single"/>
        </w:rPr>
      </w:pPr>
      <w:r w:rsidRPr="0089418D">
        <w:rPr>
          <w:rFonts w:eastAsia="Book Antiqua"/>
          <w:b/>
          <w:color w:val="000000"/>
          <w:sz w:val="23"/>
          <w:u w:val="single"/>
        </w:rPr>
        <w:t>IN THE HIGH COURT OF JUSTICE</w:t>
      </w:r>
      <w:r w:rsidRPr="0089418D">
        <w:rPr>
          <w:rFonts w:eastAsia="Book Antiqua"/>
          <w:b/>
          <w:color w:val="000000"/>
          <w:sz w:val="23"/>
        </w:rPr>
        <w:tab/>
      </w:r>
    </w:p>
    <w:p w14:paraId="6A43F796" w14:textId="77777777" w:rsidR="00196B2F" w:rsidRPr="0089418D" w:rsidRDefault="00196B2F" w:rsidP="00196B2F">
      <w:pPr>
        <w:spacing w:before="64" w:line="257" w:lineRule="exact"/>
        <w:textAlignment w:val="baseline"/>
        <w:rPr>
          <w:rFonts w:eastAsia="Book Antiqua"/>
          <w:b/>
          <w:color w:val="000000"/>
          <w:spacing w:val="-2"/>
          <w:sz w:val="23"/>
          <w:u w:val="single"/>
        </w:rPr>
      </w:pPr>
      <w:r w:rsidRPr="0089418D">
        <w:rPr>
          <w:rFonts w:eastAsia="Book Antiqua"/>
          <w:b/>
          <w:color w:val="000000"/>
          <w:spacing w:val="-2"/>
          <w:sz w:val="23"/>
          <w:u w:val="single"/>
        </w:rPr>
        <w:t>BUSINESS AND PROPERTY COURTS IN CARDIFF</w:t>
      </w:r>
    </w:p>
    <w:p w14:paraId="4C7E3698" w14:textId="77777777" w:rsidR="00196B2F" w:rsidRPr="0089418D" w:rsidRDefault="00196B2F" w:rsidP="00196B2F">
      <w:pPr>
        <w:spacing w:before="60" w:line="257" w:lineRule="exact"/>
        <w:textAlignment w:val="baseline"/>
        <w:rPr>
          <w:rFonts w:eastAsia="Book Antiqua"/>
          <w:b/>
          <w:color w:val="000000"/>
          <w:spacing w:val="-2"/>
          <w:sz w:val="23"/>
          <w:u w:val="single"/>
        </w:rPr>
      </w:pPr>
      <w:r w:rsidRPr="0089418D">
        <w:rPr>
          <w:rFonts w:eastAsia="Book Antiqua"/>
          <w:b/>
          <w:color w:val="000000"/>
          <w:spacing w:val="-2"/>
          <w:sz w:val="23"/>
          <w:u w:val="single"/>
        </w:rPr>
        <w:t>CIRCUIT COMMERCIAL COURT (</w:t>
      </w:r>
      <w:proofErr w:type="spellStart"/>
      <w:r w:rsidRPr="0089418D">
        <w:rPr>
          <w:rFonts w:eastAsia="Book Antiqua"/>
          <w:b/>
          <w:color w:val="000000"/>
          <w:spacing w:val="-2"/>
          <w:sz w:val="23"/>
          <w:u w:val="single"/>
        </w:rPr>
        <w:t>QBD</w:t>
      </w:r>
      <w:proofErr w:type="spellEnd"/>
      <w:r w:rsidRPr="0089418D">
        <w:rPr>
          <w:rFonts w:eastAsia="Book Antiqua"/>
          <w:b/>
          <w:color w:val="000000"/>
          <w:spacing w:val="-2"/>
          <w:sz w:val="23"/>
          <w:u w:val="single"/>
        </w:rPr>
        <w:t xml:space="preserve">) </w:t>
      </w:r>
    </w:p>
    <w:p w14:paraId="21013DC9" w14:textId="77777777" w:rsidR="00196B2F" w:rsidRPr="0089418D" w:rsidRDefault="00196B2F" w:rsidP="00196B2F">
      <w:pPr>
        <w:spacing w:before="281" w:line="257" w:lineRule="exact"/>
        <w:textAlignment w:val="baseline"/>
        <w:rPr>
          <w:rFonts w:eastAsia="Book Antiqua"/>
          <w:b/>
          <w:color w:val="000000"/>
          <w:sz w:val="23"/>
          <w:u w:val="single"/>
        </w:rPr>
      </w:pPr>
      <w:r w:rsidRPr="0089418D">
        <w:rPr>
          <w:rFonts w:eastAsia="Book Antiqua"/>
          <w:b/>
          <w:color w:val="000000"/>
          <w:sz w:val="23"/>
          <w:u w:val="single"/>
        </w:rPr>
        <w:t>BETWEEN:-</w:t>
      </w:r>
      <w:r w:rsidRPr="0089418D">
        <w:rPr>
          <w:rFonts w:eastAsia="Book Antiqua"/>
          <w:color w:val="000000"/>
          <w:sz w:val="24"/>
        </w:rPr>
        <w:t xml:space="preserve"> </w:t>
      </w:r>
    </w:p>
    <w:p w14:paraId="47AC1652" w14:textId="77777777" w:rsidR="00196B2F" w:rsidRPr="0089418D" w:rsidRDefault="00196B2F" w:rsidP="00196B2F">
      <w:pPr>
        <w:spacing w:before="560" w:line="278" w:lineRule="exact"/>
        <w:jc w:val="center"/>
        <w:textAlignment w:val="baseline"/>
        <w:rPr>
          <w:rFonts w:eastAsia="Book Antiqua"/>
          <w:b/>
          <w:color w:val="000000"/>
          <w:sz w:val="23"/>
        </w:rPr>
      </w:pPr>
      <w:r w:rsidRPr="0089418D">
        <w:rPr>
          <w:rFonts w:eastAsia="Book Antiqua"/>
          <w:b/>
          <w:color w:val="000000"/>
          <w:sz w:val="23"/>
        </w:rPr>
        <w:t>VELINDRE UNIVERSITY NHS TRUST</w:t>
      </w:r>
    </w:p>
    <w:p w14:paraId="2FE11A83" w14:textId="77777777" w:rsidR="00196B2F" w:rsidRPr="0089418D" w:rsidRDefault="00196B2F" w:rsidP="00196B2F">
      <w:pPr>
        <w:spacing w:before="221" w:line="278" w:lineRule="exact"/>
        <w:jc w:val="right"/>
        <w:textAlignment w:val="baseline"/>
        <w:rPr>
          <w:rFonts w:eastAsia="Book Antiqua"/>
          <w:b/>
          <w:color w:val="000000"/>
          <w:sz w:val="23"/>
          <w:u w:val="single"/>
        </w:rPr>
      </w:pPr>
      <w:r w:rsidRPr="0089418D">
        <w:rPr>
          <w:rFonts w:eastAsia="Book Antiqua"/>
          <w:b/>
          <w:color w:val="000000"/>
          <w:sz w:val="23"/>
          <w:u w:val="single"/>
        </w:rPr>
        <w:t>Claimant</w:t>
      </w:r>
      <w:r w:rsidRPr="0089418D">
        <w:rPr>
          <w:rFonts w:eastAsia="Book Antiqua"/>
          <w:b/>
          <w:color w:val="000000"/>
          <w:sz w:val="23"/>
        </w:rPr>
        <w:t xml:space="preserve"> </w:t>
      </w:r>
    </w:p>
    <w:p w14:paraId="69C2DB72" w14:textId="77777777" w:rsidR="00196B2F" w:rsidRPr="0089418D" w:rsidRDefault="00196B2F" w:rsidP="00196B2F">
      <w:pPr>
        <w:spacing w:before="217" w:line="278" w:lineRule="exact"/>
        <w:jc w:val="center"/>
        <w:textAlignment w:val="baseline"/>
        <w:rPr>
          <w:rFonts w:eastAsia="Book Antiqua"/>
          <w:b/>
          <w:color w:val="000000"/>
          <w:spacing w:val="26"/>
          <w:sz w:val="23"/>
        </w:rPr>
      </w:pPr>
      <w:r w:rsidRPr="0089418D">
        <w:rPr>
          <w:rFonts w:eastAsia="Book Antiqua"/>
          <w:b/>
          <w:color w:val="000000"/>
          <w:spacing w:val="26"/>
          <w:sz w:val="23"/>
        </w:rPr>
        <w:t>-and-</w:t>
      </w:r>
      <w:r w:rsidRPr="0089418D">
        <w:rPr>
          <w:rFonts w:eastAsia="Book Antiqua"/>
          <w:color w:val="000000"/>
          <w:sz w:val="24"/>
        </w:rPr>
        <w:t xml:space="preserve"> </w:t>
      </w:r>
    </w:p>
    <w:p w14:paraId="736985AB" w14:textId="77777777" w:rsidR="00196B2F" w:rsidRPr="0089418D" w:rsidRDefault="00196B2F" w:rsidP="00196B2F">
      <w:pPr>
        <w:numPr>
          <w:ilvl w:val="0"/>
          <w:numId w:val="1"/>
        </w:numPr>
        <w:tabs>
          <w:tab w:val="clear" w:pos="648"/>
          <w:tab w:val="left" w:pos="3600"/>
        </w:tabs>
        <w:spacing w:before="499" w:line="278" w:lineRule="exact"/>
        <w:ind w:left="3600" w:hanging="648"/>
        <w:textAlignment w:val="baseline"/>
        <w:rPr>
          <w:rFonts w:eastAsia="Book Antiqua"/>
          <w:b/>
          <w:color w:val="000000"/>
          <w:sz w:val="23"/>
        </w:rPr>
      </w:pPr>
      <w:r w:rsidRPr="0089418D">
        <w:rPr>
          <w:rFonts w:eastAsia="Book Antiqua"/>
          <w:b/>
          <w:color w:val="000000"/>
          <w:sz w:val="23"/>
        </w:rPr>
        <w:t>PIP BEATTIE</w:t>
      </w:r>
    </w:p>
    <w:p w14:paraId="3239E87C" w14:textId="77777777" w:rsidR="00196B2F" w:rsidRPr="0089418D" w:rsidRDefault="00196B2F" w:rsidP="00196B2F">
      <w:pPr>
        <w:numPr>
          <w:ilvl w:val="0"/>
          <w:numId w:val="1"/>
        </w:numPr>
        <w:tabs>
          <w:tab w:val="clear" w:pos="648"/>
          <w:tab w:val="left" w:pos="3600"/>
        </w:tabs>
        <w:spacing w:before="1" w:line="278" w:lineRule="exact"/>
        <w:ind w:left="3600" w:hanging="648"/>
        <w:textAlignment w:val="baseline"/>
        <w:rPr>
          <w:rFonts w:eastAsia="Book Antiqua"/>
          <w:b/>
          <w:color w:val="FF0000"/>
          <w:sz w:val="23"/>
          <w:u w:val="single"/>
        </w:rPr>
      </w:pPr>
      <w:r w:rsidRPr="0089418D">
        <w:rPr>
          <w:rFonts w:eastAsia="Book Antiqua"/>
          <w:b/>
          <w:color w:val="FF0000"/>
          <w:sz w:val="23"/>
          <w:u w:val="single"/>
        </w:rPr>
        <w:t>**DISCONTINUED**</w:t>
      </w:r>
    </w:p>
    <w:p w14:paraId="72989E28" w14:textId="77777777" w:rsidR="00196B2F" w:rsidRPr="0089418D" w:rsidRDefault="00196B2F" w:rsidP="00196B2F">
      <w:pPr>
        <w:numPr>
          <w:ilvl w:val="0"/>
          <w:numId w:val="1"/>
        </w:numPr>
        <w:tabs>
          <w:tab w:val="clear" w:pos="648"/>
          <w:tab w:val="left" w:pos="3600"/>
        </w:tabs>
        <w:spacing w:before="1" w:line="278" w:lineRule="exact"/>
        <w:ind w:left="3600" w:hanging="648"/>
        <w:textAlignment w:val="baseline"/>
        <w:rPr>
          <w:rFonts w:eastAsia="Book Antiqua"/>
          <w:b/>
          <w:color w:val="FF0000"/>
          <w:sz w:val="23"/>
          <w:u w:val="single"/>
        </w:rPr>
      </w:pPr>
      <w:r w:rsidRPr="0089418D">
        <w:rPr>
          <w:rFonts w:eastAsia="Book Antiqua"/>
          <w:b/>
          <w:color w:val="FF0000"/>
          <w:sz w:val="23"/>
          <w:u w:val="single"/>
        </w:rPr>
        <w:t>**DISCONTINUED**</w:t>
      </w:r>
    </w:p>
    <w:p w14:paraId="63F85ED0" w14:textId="77777777" w:rsidR="00196B2F" w:rsidRPr="0089418D" w:rsidRDefault="00196B2F" w:rsidP="00196B2F">
      <w:pPr>
        <w:numPr>
          <w:ilvl w:val="0"/>
          <w:numId w:val="1"/>
        </w:numPr>
        <w:tabs>
          <w:tab w:val="clear" w:pos="648"/>
          <w:tab w:val="left" w:pos="3600"/>
        </w:tabs>
        <w:spacing w:line="274" w:lineRule="exact"/>
        <w:ind w:left="3600" w:hanging="648"/>
        <w:textAlignment w:val="baseline"/>
        <w:rPr>
          <w:rFonts w:eastAsia="Book Antiqua"/>
          <w:b/>
          <w:color w:val="000000"/>
          <w:sz w:val="23"/>
        </w:rPr>
      </w:pPr>
      <w:r w:rsidRPr="0089418D">
        <w:rPr>
          <w:rFonts w:eastAsia="Book Antiqua"/>
          <w:b/>
          <w:color w:val="000000"/>
          <w:sz w:val="23"/>
        </w:rPr>
        <w:t xml:space="preserve">ROXANNE </w:t>
      </w:r>
      <w:proofErr w:type="spellStart"/>
      <w:r w:rsidRPr="0089418D">
        <w:rPr>
          <w:rFonts w:eastAsia="Book Antiqua"/>
          <w:b/>
          <w:color w:val="000000"/>
          <w:sz w:val="23"/>
        </w:rPr>
        <w:t>CARDEY</w:t>
      </w:r>
      <w:proofErr w:type="spellEnd"/>
    </w:p>
    <w:p w14:paraId="4A5A3C2F" w14:textId="77777777" w:rsidR="00196B2F" w:rsidRPr="0089418D" w:rsidRDefault="00196B2F" w:rsidP="00196B2F">
      <w:pPr>
        <w:numPr>
          <w:ilvl w:val="0"/>
          <w:numId w:val="1"/>
        </w:numPr>
        <w:tabs>
          <w:tab w:val="clear" w:pos="648"/>
          <w:tab w:val="left" w:pos="3600"/>
        </w:tabs>
        <w:spacing w:line="278" w:lineRule="exact"/>
        <w:ind w:left="3600" w:hanging="648"/>
        <w:textAlignment w:val="baseline"/>
        <w:rPr>
          <w:rFonts w:eastAsia="Book Antiqua"/>
          <w:b/>
          <w:color w:val="000000"/>
          <w:spacing w:val="26"/>
          <w:sz w:val="23"/>
        </w:rPr>
      </w:pPr>
      <w:r w:rsidRPr="0089418D">
        <w:rPr>
          <w:rFonts w:eastAsia="Book Antiqua"/>
          <w:b/>
          <w:color w:val="000000"/>
          <w:spacing w:val="26"/>
          <w:sz w:val="23"/>
        </w:rPr>
        <w:t>PERSONS UNKNOWN BEING PERSONS</w:t>
      </w:r>
    </w:p>
    <w:p w14:paraId="02C3C320" w14:textId="77777777" w:rsidR="00196B2F" w:rsidRPr="0089418D" w:rsidRDefault="00196B2F" w:rsidP="00196B2F">
      <w:pPr>
        <w:spacing w:line="277" w:lineRule="exact"/>
        <w:ind w:left="3600"/>
        <w:jc w:val="both"/>
        <w:textAlignment w:val="baseline"/>
        <w:rPr>
          <w:rFonts w:eastAsia="Book Antiqua"/>
          <w:b/>
          <w:color w:val="000000"/>
          <w:spacing w:val="-3"/>
          <w:sz w:val="23"/>
        </w:rPr>
      </w:pPr>
      <w:r w:rsidRPr="0089418D">
        <w:rPr>
          <w:rFonts w:eastAsia="Book Antiqua"/>
          <w:b/>
          <w:color w:val="000000"/>
          <w:spacing w:val="-3"/>
          <w:sz w:val="23"/>
        </w:rPr>
        <w:t>IDENTIFIED BY THEIR PHYSICAL APPEARANCE AND CONDUCT IN THE SCHEDULE OF DEFENDANTS ATTACHED HERETO</w:t>
      </w:r>
    </w:p>
    <w:p w14:paraId="2B215341" w14:textId="77777777" w:rsidR="00196B2F" w:rsidRPr="0089418D" w:rsidRDefault="00196B2F" w:rsidP="00196B2F">
      <w:pPr>
        <w:numPr>
          <w:ilvl w:val="0"/>
          <w:numId w:val="1"/>
        </w:numPr>
        <w:tabs>
          <w:tab w:val="clear" w:pos="648"/>
          <w:tab w:val="left" w:pos="3600"/>
        </w:tabs>
        <w:spacing w:line="277" w:lineRule="exact"/>
        <w:ind w:left="3600" w:hanging="648"/>
        <w:jc w:val="both"/>
        <w:textAlignment w:val="baseline"/>
        <w:rPr>
          <w:rFonts w:eastAsia="Book Antiqua"/>
          <w:b/>
          <w:color w:val="000000"/>
          <w:spacing w:val="-2"/>
          <w:sz w:val="23"/>
        </w:rPr>
      </w:pPr>
      <w:r w:rsidRPr="0089418D">
        <w:rPr>
          <w:rFonts w:eastAsia="Book Antiqua"/>
          <w:b/>
          <w:color w:val="000000"/>
          <w:spacing w:val="-2"/>
          <w:sz w:val="23"/>
        </w:rPr>
        <w:t>PERSONS UNKNOWN BEING PERSONS WHO, WITHIN THE AREA SHADED BLUE IN PLAN 2 ATTACHED HERETO, WITHOUT CONSENT (A) ENTER ANY SAFETY ZONE (B) TUNNEL WITHIN</w:t>
      </w:r>
    </w:p>
    <w:p w14:paraId="3883BA09" w14:textId="77777777" w:rsidR="00196B2F" w:rsidRPr="0089418D" w:rsidRDefault="00196B2F" w:rsidP="00196B2F">
      <w:pPr>
        <w:tabs>
          <w:tab w:val="right" w:pos="9072"/>
        </w:tabs>
        <w:spacing w:line="277" w:lineRule="exact"/>
        <w:ind w:left="3600"/>
        <w:jc w:val="both"/>
        <w:textAlignment w:val="baseline"/>
        <w:rPr>
          <w:rFonts w:eastAsia="Book Antiqua"/>
          <w:b/>
          <w:color w:val="000000"/>
          <w:spacing w:val="-2"/>
          <w:sz w:val="23"/>
        </w:rPr>
      </w:pPr>
      <w:r w:rsidRPr="0089418D">
        <w:rPr>
          <w:rFonts w:eastAsia="Book Antiqua"/>
          <w:b/>
          <w:color w:val="000000"/>
          <w:spacing w:val="-2"/>
          <w:sz w:val="23"/>
        </w:rPr>
        <w:t xml:space="preserve">ANY SAFETY ZONE (C) REMAIN WITHIN </w:t>
      </w:r>
      <w:r w:rsidRPr="0089418D">
        <w:rPr>
          <w:rFonts w:eastAsia="Book Antiqua"/>
          <w:b/>
          <w:color w:val="000000"/>
          <w:spacing w:val="-2"/>
          <w:sz w:val="23"/>
        </w:rPr>
        <w:br/>
        <w:t>ANY SAFETY ZONE AFTER IT IS ERECTED (D) SEEK TO PREVENT THE ERECTION OF ANY SAFETY ZONE OR INTERFERE PHYSICALLY WITH OR WITH THE USE OF ANY SAFETY ZONE (E) KNOWINGLY LEAVE ANY VEHICLE IN ANY SAFETY ZONE OR INTENTIONALLY PLACE A VEHICLE IN A POSITION SO AS TO PREVENT THE ERECTION OF A SAFETY ZONE</w:t>
      </w:r>
    </w:p>
    <w:p w14:paraId="3084B872" w14:textId="77777777" w:rsidR="00196B2F" w:rsidRPr="0089418D" w:rsidRDefault="00196B2F" w:rsidP="00196B2F">
      <w:pPr>
        <w:numPr>
          <w:ilvl w:val="0"/>
          <w:numId w:val="1"/>
        </w:numPr>
        <w:tabs>
          <w:tab w:val="clear" w:pos="648"/>
          <w:tab w:val="left" w:pos="3600"/>
        </w:tabs>
        <w:spacing w:after="725" w:line="277" w:lineRule="exact"/>
        <w:ind w:left="3600" w:hanging="648"/>
        <w:jc w:val="both"/>
        <w:textAlignment w:val="baseline"/>
        <w:rPr>
          <w:rFonts w:eastAsia="Book Antiqua"/>
          <w:b/>
          <w:color w:val="000000"/>
          <w:sz w:val="23"/>
        </w:rPr>
      </w:pPr>
      <w:r w:rsidRPr="0089418D">
        <w:rPr>
          <w:rFonts w:eastAsia="Book Antiqua"/>
          <w:b/>
          <w:color w:val="000000"/>
          <w:sz w:val="23"/>
        </w:rPr>
        <w:t>PERSONS UNKNOWN BEING PERSONS WHO WITHOUT CONSENT (A) BLOCK, PREVENT, SLOW DOWN OR OTHERWISE OBSTRUCT THE CLAIMANT OR ITS CONTRACTORS IN THEIR USE OF THE PUBLIC HIGHWAY (INCLUDING PAVEMENTS) TO ACCESS THE AREA SHADED BLUE IN THE ATTACHED PLAN 2 TO CARRY OUT THE CLAIMANT’S WORKS (B) PREVENT, SLOW DOWN OR OTHERWISE OBSTRUCT THE CLAIMANT OR ITS CONTRACTORS FROM CARRYING OUT THE CLAIMANT’S WORKS OR ACCESSING PARTS OF OR MOVING OVER THE AREA SHADED BLUE IN THE ATTACHED PLAN 2</w:t>
      </w:r>
    </w:p>
    <w:p w14:paraId="6EA4CAB2" w14:textId="77777777" w:rsidR="00196B2F" w:rsidRPr="0089418D" w:rsidRDefault="00196B2F" w:rsidP="00196B2F">
      <w:pPr>
        <w:spacing w:after="725" w:line="277" w:lineRule="exact"/>
        <w:sectPr w:rsidR="00196B2F" w:rsidRPr="0089418D">
          <w:headerReference w:type="even" r:id="rId7"/>
          <w:headerReference w:type="default" r:id="rId8"/>
          <w:footerReference w:type="even" r:id="rId9"/>
          <w:footerReference w:type="default" r:id="rId10"/>
          <w:headerReference w:type="first" r:id="rId11"/>
          <w:footerReference w:type="first" r:id="rId12"/>
          <w:pgSz w:w="11904" w:h="16843"/>
          <w:pgMar w:top="1440" w:right="1419" w:bottom="527" w:left="1445" w:header="720" w:footer="720" w:gutter="0"/>
          <w:cols w:space="720"/>
        </w:sectPr>
      </w:pPr>
    </w:p>
    <w:p w14:paraId="43011456" w14:textId="77777777" w:rsidR="00196B2F" w:rsidRPr="0089418D" w:rsidRDefault="00196B2F" w:rsidP="00196B2F">
      <w:pPr>
        <w:spacing w:before="13" w:line="232" w:lineRule="exact"/>
        <w:textAlignment w:val="baseline"/>
        <w:rPr>
          <w:rFonts w:eastAsia="Book Antiqua"/>
          <w:color w:val="000000"/>
          <w:sz w:val="20"/>
        </w:rPr>
        <w:sectPr w:rsidR="00196B2F" w:rsidRPr="0089418D">
          <w:type w:val="continuous"/>
          <w:pgSz w:w="11904" w:h="16843"/>
          <w:pgMar w:top="1440" w:right="1419" w:bottom="527" w:left="1445" w:header="720" w:footer="720" w:gutter="0"/>
          <w:cols w:space="720"/>
        </w:sectPr>
      </w:pPr>
    </w:p>
    <w:p w14:paraId="1B7602E2" w14:textId="77777777" w:rsidR="00196B2F" w:rsidRPr="0089418D" w:rsidRDefault="00196B2F" w:rsidP="00196B2F">
      <w:pPr>
        <w:numPr>
          <w:ilvl w:val="0"/>
          <w:numId w:val="1"/>
        </w:numPr>
        <w:spacing w:before="12" w:line="276" w:lineRule="exact"/>
        <w:ind w:left="3528" w:hanging="576"/>
        <w:jc w:val="both"/>
        <w:textAlignment w:val="baseline"/>
        <w:rPr>
          <w:rFonts w:eastAsia="Book Antiqua"/>
          <w:b/>
          <w:color w:val="000000"/>
          <w:sz w:val="23"/>
        </w:rPr>
      </w:pPr>
      <w:r w:rsidRPr="0089418D">
        <w:rPr>
          <w:rFonts w:eastAsia="Book Antiqua"/>
          <w:b/>
          <w:color w:val="000000"/>
          <w:sz w:val="23"/>
        </w:rPr>
        <w:lastRenderedPageBreak/>
        <w:t>PERSONS UNKNOWN BEING PERSONS WHO CAUSE, DIRECT, ASSIST OR ENCOURAGE ANY OTHER PERSON TO DO ANY OF THE MATTERS REFERRED TO IN (6) and (7) ABOVE</w:t>
      </w:r>
    </w:p>
    <w:p w14:paraId="19595133" w14:textId="77777777" w:rsidR="00196B2F" w:rsidRPr="0089418D" w:rsidRDefault="00196B2F" w:rsidP="00196B2F">
      <w:pPr>
        <w:numPr>
          <w:ilvl w:val="0"/>
          <w:numId w:val="1"/>
        </w:numPr>
        <w:spacing w:before="12" w:line="276" w:lineRule="exact"/>
        <w:ind w:left="3528" w:hanging="576"/>
        <w:jc w:val="both"/>
        <w:textAlignment w:val="baseline"/>
        <w:rPr>
          <w:rFonts w:eastAsia="Book Antiqua"/>
          <w:b/>
          <w:color w:val="000000"/>
          <w:sz w:val="23"/>
        </w:rPr>
      </w:pPr>
      <w:r w:rsidRPr="0089418D">
        <w:rPr>
          <w:rFonts w:eastAsia="Book Antiqua"/>
          <w:b/>
          <w:color w:val="FF0000"/>
          <w:sz w:val="23"/>
          <w:u w:val="single"/>
        </w:rPr>
        <w:t>DAVID CAMPBELL</w:t>
      </w:r>
    </w:p>
    <w:p w14:paraId="128CD4BE" w14:textId="77777777" w:rsidR="00196B2F" w:rsidRPr="0089418D" w:rsidRDefault="00196B2F" w:rsidP="00196B2F">
      <w:pPr>
        <w:numPr>
          <w:ilvl w:val="0"/>
          <w:numId w:val="1"/>
        </w:numPr>
        <w:spacing w:before="12" w:line="276" w:lineRule="exact"/>
        <w:ind w:left="3528" w:hanging="576"/>
        <w:jc w:val="both"/>
        <w:textAlignment w:val="baseline"/>
        <w:rPr>
          <w:rFonts w:eastAsia="Book Antiqua"/>
          <w:b/>
          <w:color w:val="000000"/>
          <w:sz w:val="23"/>
        </w:rPr>
      </w:pPr>
      <w:r w:rsidRPr="0089418D">
        <w:rPr>
          <w:rFonts w:eastAsia="Book Antiqua"/>
          <w:b/>
          <w:color w:val="FF0000"/>
          <w:sz w:val="23"/>
          <w:u w:val="single"/>
        </w:rPr>
        <w:t>JENNIFER MCCLELLAND</w:t>
      </w:r>
    </w:p>
    <w:p w14:paraId="3FCA2DE1" w14:textId="77777777" w:rsidR="00196B2F" w:rsidRPr="0089418D" w:rsidRDefault="00196B2F" w:rsidP="00196B2F">
      <w:pPr>
        <w:spacing w:before="240" w:after="240" w:line="269" w:lineRule="exact"/>
        <w:jc w:val="right"/>
        <w:textAlignment w:val="baseline"/>
        <w:rPr>
          <w:rFonts w:eastAsia="Book Antiqua"/>
          <w:b/>
          <w:color w:val="000000"/>
          <w:sz w:val="23"/>
        </w:rPr>
      </w:pPr>
      <w:r w:rsidRPr="0089418D">
        <w:rPr>
          <w:rFonts w:eastAsia="Book Antiqua"/>
          <w:b/>
          <w:color w:val="000000"/>
          <w:sz w:val="23"/>
          <w:u w:val="single"/>
        </w:rPr>
        <w:t>Defendants</w:t>
      </w:r>
      <w:r w:rsidRPr="0089418D">
        <w:rPr>
          <w:rFonts w:eastAsia="Book Antiqua"/>
          <w:b/>
          <w:color w:val="000000"/>
          <w:sz w:val="23"/>
        </w:rPr>
        <w:t xml:space="preserve"> </w:t>
      </w:r>
    </w:p>
    <w:p w14:paraId="4A4ED4B3" w14:textId="77777777" w:rsidR="00196B2F" w:rsidRPr="0089418D" w:rsidRDefault="00196B2F" w:rsidP="00196B2F">
      <w:pPr>
        <w:spacing w:before="120" w:after="120"/>
        <w:jc w:val="center"/>
        <w:textAlignment w:val="baseline"/>
        <w:rPr>
          <w:rFonts w:eastAsia="Book Antiqua"/>
          <w:b/>
          <w:color w:val="000000"/>
          <w:sz w:val="23"/>
          <w:u w:val="single"/>
        </w:rPr>
      </w:pPr>
      <w:r w:rsidRPr="0089418D">
        <w:rPr>
          <w:rFonts w:eastAsia="Book Antiqua"/>
          <w:b/>
          <w:color w:val="000000"/>
          <w:sz w:val="23"/>
          <w:u w:val="single"/>
        </w:rPr>
        <w:t>________________________________________</w:t>
      </w:r>
    </w:p>
    <w:p w14:paraId="4D42A733" w14:textId="4F149DE6" w:rsidR="00196B2F" w:rsidRPr="0089418D" w:rsidRDefault="00A63612" w:rsidP="00196B2F">
      <w:pPr>
        <w:spacing w:before="120" w:after="120"/>
        <w:jc w:val="center"/>
        <w:textAlignment w:val="baseline"/>
        <w:rPr>
          <w:rFonts w:eastAsia="Book Antiqua"/>
          <w:b/>
          <w:color w:val="000000"/>
          <w:sz w:val="23"/>
        </w:rPr>
      </w:pPr>
      <w:r>
        <w:rPr>
          <w:rFonts w:eastAsia="Book Antiqua"/>
          <w:b/>
          <w:i/>
          <w:iCs/>
          <w:color w:val="FF0000"/>
          <w:sz w:val="23"/>
          <w:u w:val="single"/>
        </w:rPr>
        <w:t xml:space="preserve">[draft] </w:t>
      </w:r>
      <w:r w:rsidR="00196B2F" w:rsidRPr="0089418D">
        <w:rPr>
          <w:rFonts w:eastAsia="Book Antiqua"/>
          <w:b/>
          <w:color w:val="FF0000"/>
          <w:sz w:val="23"/>
          <w:u w:val="single"/>
        </w:rPr>
        <w:t>AMENDED</w:t>
      </w:r>
      <w:r w:rsidR="00196B2F" w:rsidRPr="0089418D">
        <w:rPr>
          <w:rFonts w:eastAsia="Book Antiqua"/>
          <w:b/>
          <w:color w:val="FF0000"/>
          <w:sz w:val="23"/>
        </w:rPr>
        <w:t xml:space="preserve"> </w:t>
      </w:r>
      <w:r w:rsidR="00196B2F" w:rsidRPr="0089418D">
        <w:rPr>
          <w:rFonts w:eastAsia="Book Antiqua"/>
          <w:b/>
          <w:color w:val="000000"/>
          <w:sz w:val="23"/>
        </w:rPr>
        <w:t>PARTICULARS OF CLAIM</w:t>
      </w:r>
    </w:p>
    <w:p w14:paraId="11153702" w14:textId="77777777" w:rsidR="00196B2F" w:rsidRPr="0089418D" w:rsidRDefault="00196B2F" w:rsidP="00196B2F">
      <w:pPr>
        <w:spacing w:before="120" w:after="120"/>
        <w:jc w:val="center"/>
        <w:textAlignment w:val="baseline"/>
        <w:rPr>
          <w:rFonts w:eastAsia="Book Antiqua"/>
          <w:b/>
          <w:color w:val="000000"/>
          <w:sz w:val="23"/>
        </w:rPr>
      </w:pPr>
      <w:r w:rsidRPr="0089418D">
        <w:rPr>
          <w:rFonts w:eastAsia="Book Antiqua"/>
          <w:b/>
          <w:color w:val="000000"/>
          <w:sz w:val="23"/>
        </w:rPr>
        <w:t>________________________________________</w:t>
      </w:r>
    </w:p>
    <w:bookmarkEnd w:id="0"/>
    <w:p w14:paraId="75EBF548" w14:textId="77777777" w:rsidR="00196B2F" w:rsidRPr="0089418D" w:rsidRDefault="00196B2F" w:rsidP="00196B2F">
      <w:pPr>
        <w:spacing w:before="284" w:line="269" w:lineRule="exact"/>
        <w:textAlignment w:val="baseline"/>
        <w:rPr>
          <w:rFonts w:eastAsia="Book Antiqua"/>
          <w:b/>
          <w:color w:val="000000"/>
          <w:sz w:val="23"/>
        </w:rPr>
      </w:pPr>
    </w:p>
    <w:p w14:paraId="782DB5C7" w14:textId="77777777" w:rsidR="00196B2F" w:rsidRPr="0089418D" w:rsidRDefault="00196B2F" w:rsidP="00196B2F">
      <w:pPr>
        <w:spacing w:before="284" w:after="160" w:line="269" w:lineRule="exact"/>
        <w:textAlignment w:val="baseline"/>
        <w:rPr>
          <w:rFonts w:eastAsia="Book Antiqua"/>
          <w:b/>
          <w:color w:val="000000"/>
          <w:sz w:val="23"/>
        </w:rPr>
      </w:pPr>
      <w:r w:rsidRPr="0089418D">
        <w:rPr>
          <w:rFonts w:eastAsia="Book Antiqua"/>
          <w:b/>
          <w:color w:val="000000"/>
          <w:sz w:val="23"/>
        </w:rPr>
        <w:t>Introduction</w:t>
      </w:r>
    </w:p>
    <w:p w14:paraId="0CA37F6B" w14:textId="77777777" w:rsidR="00196B2F" w:rsidRPr="0089418D" w:rsidRDefault="00196B2F" w:rsidP="00196B2F">
      <w:pPr>
        <w:numPr>
          <w:ilvl w:val="0"/>
          <w:numId w:val="2"/>
        </w:numPr>
        <w:spacing w:before="210" w:line="429" w:lineRule="exact"/>
        <w:ind w:left="576" w:hanging="576"/>
        <w:jc w:val="both"/>
        <w:textAlignment w:val="baseline"/>
        <w:rPr>
          <w:rFonts w:eastAsia="Book Antiqua"/>
          <w:color w:val="000000"/>
          <w:sz w:val="23"/>
        </w:rPr>
      </w:pPr>
      <w:r w:rsidRPr="0089418D">
        <w:rPr>
          <w:rFonts w:eastAsia="Book Antiqua"/>
          <w:color w:val="000000"/>
          <w:sz w:val="23"/>
        </w:rPr>
        <w:t>The Claimant (the “</w:t>
      </w:r>
      <w:r w:rsidRPr="0089418D">
        <w:rPr>
          <w:rFonts w:eastAsia="Book Antiqua"/>
          <w:b/>
          <w:color w:val="000000"/>
          <w:sz w:val="23"/>
        </w:rPr>
        <w:t>Trust</w:t>
      </w:r>
      <w:r w:rsidRPr="0089418D">
        <w:rPr>
          <w:rFonts w:eastAsia="Book Antiqua"/>
          <w:color w:val="000000"/>
          <w:sz w:val="23"/>
        </w:rPr>
        <w:t>”) is an NHS Trust that provides non-surgical tertiary oncology services and blood and transplant services in Wales.</w:t>
      </w:r>
    </w:p>
    <w:p w14:paraId="775BE38A" w14:textId="77777777" w:rsidR="00196B2F" w:rsidRPr="0089418D" w:rsidRDefault="00196B2F" w:rsidP="00196B2F">
      <w:pPr>
        <w:numPr>
          <w:ilvl w:val="0"/>
          <w:numId w:val="2"/>
        </w:numPr>
        <w:spacing w:before="220" w:line="429" w:lineRule="exact"/>
        <w:ind w:left="576" w:hanging="576"/>
        <w:jc w:val="both"/>
        <w:textAlignment w:val="baseline"/>
        <w:rPr>
          <w:rFonts w:eastAsia="Book Antiqua"/>
          <w:color w:val="000000"/>
          <w:spacing w:val="-1"/>
          <w:sz w:val="23"/>
        </w:rPr>
      </w:pPr>
      <w:r w:rsidRPr="0089418D">
        <w:rPr>
          <w:rFonts w:eastAsia="Book Antiqua"/>
          <w:color w:val="000000"/>
          <w:spacing w:val="-1"/>
          <w:sz w:val="23"/>
        </w:rPr>
        <w:t>The Defendants are individuals who are taking “</w:t>
      </w:r>
      <w:r w:rsidRPr="0089418D">
        <w:rPr>
          <w:rFonts w:eastAsia="Book Antiqua"/>
          <w:b/>
          <w:color w:val="000000"/>
          <w:spacing w:val="-1"/>
          <w:sz w:val="23"/>
        </w:rPr>
        <w:t>Direct Action</w:t>
      </w:r>
      <w:r w:rsidRPr="0089418D">
        <w:rPr>
          <w:rFonts w:eastAsia="Book Antiqua"/>
          <w:bCs/>
          <w:color w:val="000000"/>
          <w:spacing w:val="-1"/>
          <w:sz w:val="23"/>
        </w:rPr>
        <w:t>”</w:t>
      </w:r>
      <w:r w:rsidRPr="0089418D">
        <w:rPr>
          <w:rFonts w:eastAsia="Book Antiqua"/>
          <w:b/>
          <w:color w:val="000000"/>
          <w:spacing w:val="-1"/>
          <w:sz w:val="23"/>
        </w:rPr>
        <w:t xml:space="preserve"> </w:t>
      </w:r>
      <w:r w:rsidRPr="0089418D">
        <w:rPr>
          <w:rFonts w:eastAsia="Book Antiqua"/>
          <w:color w:val="000000"/>
          <w:spacing w:val="-1"/>
          <w:sz w:val="23"/>
        </w:rPr>
        <w:t>(as defined at §31 below) in order to seek to prevent the Trust from building a new cancer care centre on the Northern Meadows (the “</w:t>
      </w:r>
      <w:r w:rsidRPr="0089418D">
        <w:rPr>
          <w:rFonts w:eastAsia="Book Antiqua"/>
          <w:b/>
          <w:color w:val="000000"/>
          <w:spacing w:val="-1"/>
          <w:sz w:val="23"/>
        </w:rPr>
        <w:t>New Cancer Centre</w:t>
      </w:r>
      <w:r w:rsidRPr="0089418D">
        <w:rPr>
          <w:rFonts w:eastAsia="Book Antiqua"/>
          <w:color w:val="000000"/>
          <w:spacing w:val="-1"/>
          <w:sz w:val="23"/>
        </w:rPr>
        <w:t xml:space="preserve">”) in </w:t>
      </w:r>
      <w:proofErr w:type="spellStart"/>
      <w:r w:rsidRPr="0089418D">
        <w:rPr>
          <w:rFonts w:eastAsia="Book Antiqua"/>
          <w:color w:val="000000"/>
          <w:spacing w:val="-1"/>
          <w:sz w:val="23"/>
        </w:rPr>
        <w:t>Whitchurch</w:t>
      </w:r>
      <w:proofErr w:type="spellEnd"/>
      <w:r w:rsidRPr="0089418D">
        <w:rPr>
          <w:rFonts w:eastAsia="Book Antiqua"/>
          <w:color w:val="000000"/>
          <w:spacing w:val="-1"/>
          <w:sz w:val="23"/>
        </w:rPr>
        <w:t>, Cardiff.</w:t>
      </w:r>
    </w:p>
    <w:p w14:paraId="1B3523C4" w14:textId="77777777" w:rsidR="00196B2F" w:rsidRPr="0089418D" w:rsidRDefault="00196B2F" w:rsidP="00196B2F">
      <w:pPr>
        <w:numPr>
          <w:ilvl w:val="0"/>
          <w:numId w:val="2"/>
        </w:numPr>
        <w:spacing w:before="325" w:line="429" w:lineRule="exact"/>
        <w:ind w:left="576" w:hanging="576"/>
        <w:jc w:val="both"/>
        <w:textAlignment w:val="baseline"/>
        <w:rPr>
          <w:rFonts w:eastAsia="Book Antiqua"/>
          <w:color w:val="000000"/>
          <w:sz w:val="23"/>
        </w:rPr>
      </w:pPr>
      <w:r w:rsidRPr="0089418D">
        <w:rPr>
          <w:rFonts w:eastAsia="Book Antiqua"/>
          <w:color w:val="000000"/>
          <w:sz w:val="23"/>
        </w:rPr>
        <w:t>By this claim, the Trust seeks to restrain that Direct Action by interim and final injunction to enable the unimpeded construction of the New Cancer Centre to proceed.</w:t>
      </w:r>
    </w:p>
    <w:p w14:paraId="60A9C8C7" w14:textId="77777777" w:rsidR="00196B2F" w:rsidRPr="0089418D" w:rsidRDefault="00196B2F" w:rsidP="00196B2F">
      <w:pPr>
        <w:spacing w:before="373" w:line="269" w:lineRule="exact"/>
        <w:textAlignment w:val="baseline"/>
        <w:rPr>
          <w:rFonts w:eastAsia="Book Antiqua"/>
          <w:b/>
          <w:color w:val="000000"/>
          <w:sz w:val="23"/>
        </w:rPr>
      </w:pPr>
      <w:r w:rsidRPr="0089418D">
        <w:rPr>
          <w:rFonts w:eastAsia="Book Antiqua"/>
          <w:b/>
          <w:color w:val="000000"/>
          <w:sz w:val="23"/>
        </w:rPr>
        <w:t>Background</w:t>
      </w:r>
    </w:p>
    <w:p w14:paraId="6C886B6F" w14:textId="3027D9E1" w:rsidR="00196B2F" w:rsidRPr="0089418D" w:rsidRDefault="00196B2F" w:rsidP="00196B2F">
      <w:pPr>
        <w:numPr>
          <w:ilvl w:val="0"/>
          <w:numId w:val="2"/>
        </w:numPr>
        <w:spacing w:before="236" w:line="429" w:lineRule="exact"/>
        <w:ind w:left="576" w:hanging="576"/>
        <w:jc w:val="both"/>
        <w:textAlignment w:val="baseline"/>
        <w:rPr>
          <w:rFonts w:eastAsia="Book Antiqua"/>
          <w:color w:val="000000"/>
          <w:spacing w:val="-3"/>
          <w:sz w:val="23"/>
        </w:rPr>
      </w:pPr>
      <w:r w:rsidRPr="0089418D">
        <w:rPr>
          <w:rFonts w:eastAsia="Book Antiqua"/>
          <w:color w:val="000000"/>
          <w:spacing w:val="-3"/>
          <w:sz w:val="23"/>
        </w:rPr>
        <w:t xml:space="preserve">The Trust seeks to build the New Cancer Centre in exercise of its statutory powers and duties under the Well-being of Future Generations (Wales) Act 2015. It will have capacity for 8,500 patients and up to 160,000 appointments annually, increasing the capacity of cancer services in </w:t>
      </w:r>
      <w:r w:rsidR="00FC065B">
        <w:rPr>
          <w:rFonts w:eastAsia="Book Antiqua"/>
          <w:color w:val="000000"/>
          <w:spacing w:val="-3"/>
          <w:sz w:val="23"/>
        </w:rPr>
        <w:t>s</w:t>
      </w:r>
      <w:r w:rsidRPr="0089418D">
        <w:rPr>
          <w:rFonts w:eastAsia="Book Antiqua"/>
          <w:color w:val="000000"/>
          <w:spacing w:val="-3"/>
          <w:sz w:val="23"/>
        </w:rPr>
        <w:t>outh-</w:t>
      </w:r>
      <w:r w:rsidR="00FC065B">
        <w:rPr>
          <w:rFonts w:eastAsia="Book Antiqua"/>
          <w:color w:val="000000"/>
          <w:spacing w:val="-3"/>
          <w:sz w:val="23"/>
        </w:rPr>
        <w:t>e</w:t>
      </w:r>
      <w:r w:rsidRPr="0089418D">
        <w:rPr>
          <w:rFonts w:eastAsia="Book Antiqua"/>
          <w:color w:val="000000"/>
          <w:spacing w:val="-3"/>
          <w:sz w:val="23"/>
        </w:rPr>
        <w:t xml:space="preserve">ast Wales and replacing the existing cancer care centre on Velindre Road, </w:t>
      </w:r>
      <w:proofErr w:type="spellStart"/>
      <w:r w:rsidRPr="0089418D">
        <w:rPr>
          <w:rFonts w:eastAsia="Book Antiqua"/>
          <w:color w:val="000000"/>
          <w:spacing w:val="-3"/>
          <w:sz w:val="23"/>
        </w:rPr>
        <w:t>Whitchurch</w:t>
      </w:r>
      <w:proofErr w:type="spellEnd"/>
      <w:r w:rsidRPr="0089418D">
        <w:rPr>
          <w:rFonts w:eastAsia="Book Antiqua"/>
          <w:color w:val="000000"/>
          <w:spacing w:val="-3"/>
          <w:sz w:val="23"/>
        </w:rPr>
        <w:t xml:space="preserve">, Cardiff, </w:t>
      </w:r>
      <w:proofErr w:type="spellStart"/>
      <w:r w:rsidRPr="0089418D">
        <w:rPr>
          <w:rFonts w:eastAsia="Book Antiqua"/>
          <w:color w:val="000000"/>
          <w:spacing w:val="-3"/>
          <w:sz w:val="23"/>
        </w:rPr>
        <w:t>CF14</w:t>
      </w:r>
      <w:proofErr w:type="spellEnd"/>
      <w:r w:rsidRPr="0089418D">
        <w:rPr>
          <w:rFonts w:eastAsia="Book Antiqua"/>
          <w:color w:val="000000"/>
          <w:spacing w:val="-3"/>
          <w:sz w:val="23"/>
        </w:rPr>
        <w:t xml:space="preserve"> </w:t>
      </w:r>
      <w:proofErr w:type="spellStart"/>
      <w:r w:rsidRPr="0089418D">
        <w:rPr>
          <w:rFonts w:eastAsia="Book Antiqua"/>
          <w:color w:val="000000"/>
          <w:spacing w:val="-3"/>
          <w:sz w:val="23"/>
        </w:rPr>
        <w:t>2TL</w:t>
      </w:r>
      <w:proofErr w:type="spellEnd"/>
      <w:r w:rsidRPr="0089418D">
        <w:rPr>
          <w:rFonts w:eastAsia="Book Antiqua"/>
          <w:color w:val="000000"/>
          <w:spacing w:val="-3"/>
          <w:sz w:val="23"/>
        </w:rPr>
        <w:t>, which is ageing and not suitable for high quality healthcare in the future.</w:t>
      </w:r>
    </w:p>
    <w:p w14:paraId="488E65CE" w14:textId="77777777" w:rsidR="00196B2F" w:rsidRPr="0089418D" w:rsidRDefault="00196B2F" w:rsidP="00196B2F">
      <w:pPr>
        <w:numPr>
          <w:ilvl w:val="0"/>
          <w:numId w:val="2"/>
        </w:numPr>
        <w:spacing w:before="239" w:after="633" w:line="429" w:lineRule="exact"/>
        <w:ind w:left="576" w:hanging="576"/>
        <w:jc w:val="both"/>
        <w:textAlignment w:val="baseline"/>
        <w:rPr>
          <w:rFonts w:eastAsia="Book Antiqua"/>
          <w:color w:val="000000"/>
          <w:sz w:val="23"/>
        </w:rPr>
      </w:pPr>
      <w:r w:rsidRPr="0089418D">
        <w:rPr>
          <w:rFonts w:eastAsia="Book Antiqua"/>
          <w:color w:val="000000"/>
          <w:sz w:val="23"/>
        </w:rPr>
        <w:t>The New Cancer Centre has been the subject of sustained objection by a group of local residents as well as a group referring to itself as “</w:t>
      </w:r>
      <w:r w:rsidRPr="0089418D">
        <w:rPr>
          <w:rFonts w:eastAsia="Book Antiqua"/>
          <w:i/>
          <w:color w:val="000000"/>
          <w:sz w:val="23"/>
        </w:rPr>
        <w:t>Save the Northern Meadows”</w:t>
      </w:r>
      <w:r w:rsidRPr="0089418D">
        <w:rPr>
          <w:rFonts w:eastAsia="Book Antiqua"/>
          <w:color w:val="000000"/>
          <w:sz w:val="23"/>
        </w:rPr>
        <w:t>. The Trust has engaged extensively with various stakeholders, including local residents and groups, over the last few years to listen to and try to answer their concerns.</w:t>
      </w:r>
    </w:p>
    <w:p w14:paraId="19E459A5" w14:textId="77777777" w:rsidR="00196B2F" w:rsidRPr="0089418D" w:rsidRDefault="00196B2F" w:rsidP="00196B2F">
      <w:pPr>
        <w:numPr>
          <w:ilvl w:val="0"/>
          <w:numId w:val="2"/>
        </w:numPr>
        <w:spacing w:before="239" w:line="429" w:lineRule="exact"/>
        <w:ind w:left="576" w:hanging="576"/>
        <w:jc w:val="both"/>
        <w:textAlignment w:val="baseline"/>
        <w:rPr>
          <w:rFonts w:eastAsia="Book Antiqua"/>
          <w:color w:val="000000"/>
          <w:sz w:val="23"/>
        </w:rPr>
      </w:pPr>
      <w:r w:rsidRPr="0089418D">
        <w:rPr>
          <w:rFonts w:eastAsia="Book Antiqua"/>
          <w:color w:val="000000"/>
          <w:sz w:val="23"/>
        </w:rPr>
        <w:lastRenderedPageBreak/>
        <w:t>The objections have taken a number of forms, including planning objections and a judicial review brought by an individual known as Catherine Lewis and funded in part by Save the Northern Meadows. The latter was a challenge to the decision of the Welsh Government made on 19 March 2021 to approve the outline business case submitted by the Trust to build the New Cancer Centre. By an Order dated 21 September 2021, Sir Ross Cranston sitting as a Judge of the Administrative Court refused permission on paper to proceed with the claim as it was considered unarguable. Permission was again refused following an oral permission hearing on 17 November 2021 before Eyre J.</w:t>
      </w:r>
    </w:p>
    <w:p w14:paraId="684FBF31" w14:textId="77777777" w:rsidR="00196B2F" w:rsidRPr="0089418D" w:rsidRDefault="00196B2F" w:rsidP="00196B2F">
      <w:pPr>
        <w:numPr>
          <w:ilvl w:val="0"/>
          <w:numId w:val="2"/>
        </w:numPr>
        <w:spacing w:before="241" w:line="429" w:lineRule="exact"/>
        <w:ind w:left="576" w:hanging="576"/>
        <w:jc w:val="both"/>
        <w:textAlignment w:val="baseline"/>
        <w:rPr>
          <w:rFonts w:eastAsia="Book Antiqua"/>
          <w:color w:val="000000"/>
          <w:sz w:val="23"/>
        </w:rPr>
      </w:pPr>
      <w:r w:rsidRPr="0089418D">
        <w:rPr>
          <w:rFonts w:eastAsia="Book Antiqua"/>
          <w:color w:val="000000"/>
          <w:sz w:val="23"/>
        </w:rPr>
        <w:t>Individuals opposed to the New Cancer Centre are now undertaking Direct Action (defined further below) in an attempt to prevent it being built.</w:t>
      </w:r>
    </w:p>
    <w:p w14:paraId="5666BA1A" w14:textId="77777777" w:rsidR="00196B2F" w:rsidRPr="0089418D" w:rsidRDefault="00196B2F" w:rsidP="00196B2F">
      <w:pPr>
        <w:tabs>
          <w:tab w:val="left" w:pos="576"/>
        </w:tabs>
        <w:spacing w:before="241" w:line="429" w:lineRule="exact"/>
        <w:jc w:val="both"/>
        <w:textAlignment w:val="baseline"/>
        <w:rPr>
          <w:rFonts w:eastAsia="Book Antiqua"/>
          <w:b/>
          <w:bCs/>
          <w:color w:val="000000"/>
          <w:sz w:val="23"/>
        </w:rPr>
      </w:pPr>
      <w:r w:rsidRPr="0089418D">
        <w:rPr>
          <w:rFonts w:eastAsia="Book Antiqua"/>
          <w:b/>
          <w:bCs/>
          <w:color w:val="000000"/>
          <w:sz w:val="23"/>
        </w:rPr>
        <w:t>Land to which claim relates</w:t>
      </w:r>
    </w:p>
    <w:p w14:paraId="3DFE6896" w14:textId="77777777" w:rsidR="00196B2F" w:rsidRPr="0089418D" w:rsidRDefault="00196B2F" w:rsidP="00196B2F">
      <w:pPr>
        <w:numPr>
          <w:ilvl w:val="0"/>
          <w:numId w:val="2"/>
        </w:numPr>
        <w:spacing w:before="241" w:line="429" w:lineRule="exact"/>
        <w:ind w:left="576" w:hanging="576"/>
        <w:jc w:val="both"/>
        <w:textAlignment w:val="baseline"/>
        <w:rPr>
          <w:rFonts w:eastAsia="Book Antiqua"/>
          <w:color w:val="000000"/>
          <w:sz w:val="23"/>
        </w:rPr>
      </w:pPr>
      <w:r w:rsidRPr="0089418D">
        <w:rPr>
          <w:rFonts w:eastAsia="Book Antiqua"/>
          <w:color w:val="000000"/>
          <w:sz w:val="23"/>
        </w:rPr>
        <w:t xml:space="preserve">The Trust was granted planning permission in March 2018 to build the New Cancer Centre on land to the north-west of </w:t>
      </w:r>
      <w:proofErr w:type="spellStart"/>
      <w:r w:rsidRPr="0089418D">
        <w:rPr>
          <w:rFonts w:eastAsia="Book Antiqua"/>
          <w:color w:val="000000"/>
          <w:sz w:val="23"/>
        </w:rPr>
        <w:t>Whitchurch</w:t>
      </w:r>
      <w:proofErr w:type="spellEnd"/>
      <w:r w:rsidRPr="0089418D">
        <w:rPr>
          <w:rFonts w:eastAsia="Book Antiqua"/>
          <w:color w:val="000000"/>
          <w:sz w:val="23"/>
        </w:rPr>
        <w:t xml:space="preserve"> Hospital playing fields (the “</w:t>
      </w:r>
      <w:r w:rsidRPr="0089418D">
        <w:rPr>
          <w:rFonts w:eastAsia="Book Antiqua"/>
          <w:b/>
          <w:color w:val="000000"/>
          <w:sz w:val="23"/>
        </w:rPr>
        <w:t>Site</w:t>
      </w:r>
      <w:r w:rsidRPr="0089418D">
        <w:rPr>
          <w:rFonts w:eastAsia="Book Antiqua"/>
          <w:color w:val="000000"/>
          <w:sz w:val="23"/>
        </w:rPr>
        <w:t xml:space="preserve">”). The Trust is the freehold owner of the Site. The Site is shaded blue in the appended </w:t>
      </w:r>
      <w:r w:rsidRPr="0089418D">
        <w:rPr>
          <w:rFonts w:eastAsia="Book Antiqua"/>
          <w:b/>
          <w:color w:val="000000"/>
          <w:sz w:val="23"/>
        </w:rPr>
        <w:t>Plan 1</w:t>
      </w:r>
      <w:r w:rsidRPr="0089418D">
        <w:rPr>
          <w:rFonts w:eastAsia="Book Antiqua"/>
          <w:color w:val="000000"/>
          <w:sz w:val="23"/>
        </w:rPr>
        <w:t>.</w:t>
      </w:r>
    </w:p>
    <w:p w14:paraId="63FF26F8" w14:textId="77777777" w:rsidR="00196B2F" w:rsidRPr="0089418D" w:rsidRDefault="00196B2F" w:rsidP="00196B2F">
      <w:pPr>
        <w:numPr>
          <w:ilvl w:val="0"/>
          <w:numId w:val="2"/>
        </w:numPr>
        <w:spacing w:before="222" w:line="429" w:lineRule="exact"/>
        <w:ind w:left="576" w:hanging="576"/>
        <w:jc w:val="both"/>
        <w:textAlignment w:val="baseline"/>
        <w:rPr>
          <w:rFonts w:eastAsia="Book Antiqua"/>
          <w:color w:val="000000"/>
          <w:sz w:val="23"/>
        </w:rPr>
      </w:pPr>
      <w:r w:rsidRPr="0089418D">
        <w:rPr>
          <w:rFonts w:eastAsia="Book Antiqua"/>
          <w:color w:val="000000"/>
          <w:sz w:val="23"/>
        </w:rPr>
        <w:t>The land surrounding the Site is mostly owned by Cardiff City Council (the “</w:t>
      </w:r>
      <w:r w:rsidRPr="0089418D">
        <w:rPr>
          <w:rFonts w:eastAsia="Book Antiqua"/>
          <w:b/>
          <w:color w:val="000000"/>
          <w:sz w:val="23"/>
        </w:rPr>
        <w:t>Council</w:t>
      </w:r>
      <w:r w:rsidRPr="0089418D">
        <w:rPr>
          <w:rFonts w:eastAsia="Book Antiqua"/>
          <w:color w:val="000000"/>
          <w:sz w:val="23"/>
        </w:rPr>
        <w:t xml:space="preserve">”). The Council’s land is shaded red in the appended </w:t>
      </w:r>
      <w:r w:rsidRPr="0089418D">
        <w:rPr>
          <w:rFonts w:eastAsia="Book Antiqua"/>
          <w:b/>
          <w:color w:val="000000"/>
          <w:sz w:val="23"/>
        </w:rPr>
        <w:t>Plan 1</w:t>
      </w:r>
      <w:r w:rsidRPr="0089418D">
        <w:rPr>
          <w:rFonts w:eastAsia="Book Antiqua"/>
          <w:color w:val="000000"/>
          <w:sz w:val="23"/>
        </w:rPr>
        <w:t>.</w:t>
      </w:r>
    </w:p>
    <w:p w14:paraId="4E86E830" w14:textId="3435CA70" w:rsidR="00196B2F" w:rsidRPr="0089418D" w:rsidRDefault="00196B2F" w:rsidP="00196B2F">
      <w:pPr>
        <w:numPr>
          <w:ilvl w:val="0"/>
          <w:numId w:val="2"/>
        </w:numPr>
        <w:spacing w:before="222" w:line="429" w:lineRule="exact"/>
        <w:ind w:left="576" w:hanging="576"/>
        <w:jc w:val="both"/>
        <w:textAlignment w:val="baseline"/>
        <w:rPr>
          <w:rFonts w:eastAsia="Book Antiqua"/>
          <w:color w:val="000000"/>
          <w:sz w:val="23"/>
        </w:rPr>
      </w:pPr>
      <w:r w:rsidRPr="0089418D">
        <w:rPr>
          <w:rFonts w:eastAsia="Book Antiqua"/>
          <w:color w:val="000000"/>
          <w:spacing w:val="-2"/>
          <w:sz w:val="23"/>
        </w:rPr>
        <w:t>Prior to carrying out the main building works in relation to the New Cancer Centre, the Trust must carry out enabling works on land owned by the Trust, Cardiff and Vale University Health Board, and the Council (the “</w:t>
      </w:r>
      <w:r w:rsidRPr="0089418D">
        <w:rPr>
          <w:rFonts w:eastAsia="Book Antiqua"/>
          <w:b/>
          <w:color w:val="000000"/>
          <w:spacing w:val="-2"/>
          <w:sz w:val="23"/>
        </w:rPr>
        <w:t>Enabling Works</w:t>
      </w:r>
      <w:r w:rsidRPr="0089418D">
        <w:rPr>
          <w:rFonts w:eastAsia="Book Antiqua"/>
          <w:color w:val="000000"/>
          <w:spacing w:val="-2"/>
          <w:sz w:val="23"/>
        </w:rPr>
        <w:t xml:space="preserve">”). The Enabling Works include installing bridges, accessways, conduits and carrying out highway works. In order to carry out the Enabling Works, the Council has granted the Trust: (a) a </w:t>
      </w:r>
      <w:proofErr w:type="spellStart"/>
      <w:r w:rsidRPr="0089418D">
        <w:rPr>
          <w:rFonts w:eastAsia="Book Antiqua"/>
          <w:color w:val="000000"/>
          <w:spacing w:val="-2"/>
          <w:sz w:val="23"/>
        </w:rPr>
        <w:t>licence</w:t>
      </w:r>
      <w:proofErr w:type="spellEnd"/>
      <w:r w:rsidRPr="0089418D">
        <w:rPr>
          <w:rFonts w:eastAsia="Book Antiqua"/>
          <w:color w:val="000000"/>
          <w:spacing w:val="-2"/>
          <w:sz w:val="23"/>
        </w:rPr>
        <w:t xml:space="preserve"> (the “</w:t>
      </w:r>
      <w:r w:rsidRPr="0089418D">
        <w:rPr>
          <w:rFonts w:eastAsia="Book Antiqua"/>
          <w:b/>
          <w:color w:val="000000"/>
          <w:spacing w:val="-2"/>
          <w:sz w:val="23"/>
        </w:rPr>
        <w:t xml:space="preserve">GI </w:t>
      </w:r>
      <w:proofErr w:type="spellStart"/>
      <w:r w:rsidRPr="0089418D">
        <w:rPr>
          <w:rFonts w:eastAsia="Book Antiqua"/>
          <w:b/>
          <w:color w:val="000000"/>
          <w:spacing w:val="-2"/>
          <w:sz w:val="23"/>
        </w:rPr>
        <w:t>Licence</w:t>
      </w:r>
      <w:proofErr w:type="spellEnd"/>
      <w:r w:rsidRPr="0089418D">
        <w:rPr>
          <w:rFonts w:eastAsia="Book Antiqua"/>
          <w:color w:val="000000"/>
          <w:spacing w:val="-2"/>
          <w:sz w:val="23"/>
        </w:rPr>
        <w:t>”) to carry out ground investigations works (the “</w:t>
      </w:r>
      <w:r w:rsidRPr="0089418D">
        <w:rPr>
          <w:rFonts w:eastAsia="Book Antiqua"/>
          <w:b/>
          <w:color w:val="000000"/>
          <w:spacing w:val="-2"/>
          <w:sz w:val="23"/>
        </w:rPr>
        <w:t>GI Works</w:t>
      </w:r>
      <w:r w:rsidRPr="0089418D">
        <w:rPr>
          <w:rFonts w:eastAsia="Book Antiqua"/>
          <w:color w:val="000000"/>
          <w:spacing w:val="-2"/>
          <w:sz w:val="23"/>
        </w:rPr>
        <w:t xml:space="preserve">”) on the Council’s land, which are preliminary works that must be undertaken before the Enabling Works; and (b) a </w:t>
      </w:r>
      <w:proofErr w:type="spellStart"/>
      <w:r w:rsidRPr="0089418D">
        <w:rPr>
          <w:rFonts w:eastAsia="Book Antiqua"/>
          <w:color w:val="000000"/>
          <w:spacing w:val="-2"/>
          <w:sz w:val="23"/>
        </w:rPr>
        <w:t>licence</w:t>
      </w:r>
      <w:proofErr w:type="spellEnd"/>
      <w:r w:rsidRPr="0089418D">
        <w:rPr>
          <w:rFonts w:eastAsia="Book Antiqua"/>
          <w:color w:val="000000"/>
          <w:spacing w:val="-2"/>
          <w:sz w:val="23"/>
        </w:rPr>
        <w:t xml:space="preserve"> to carry out the Enabling Works themselves (the “</w:t>
      </w:r>
      <w:r w:rsidRPr="0089418D">
        <w:rPr>
          <w:rFonts w:eastAsia="Book Antiqua"/>
          <w:b/>
          <w:color w:val="000000"/>
          <w:spacing w:val="-2"/>
          <w:sz w:val="23"/>
        </w:rPr>
        <w:t xml:space="preserve">EW </w:t>
      </w:r>
      <w:proofErr w:type="spellStart"/>
      <w:r w:rsidRPr="0089418D">
        <w:rPr>
          <w:rFonts w:eastAsia="Book Antiqua"/>
          <w:b/>
          <w:color w:val="000000"/>
          <w:spacing w:val="-2"/>
          <w:sz w:val="23"/>
        </w:rPr>
        <w:t>Licence</w:t>
      </w:r>
      <w:proofErr w:type="spellEnd"/>
      <w:r w:rsidRPr="0089418D">
        <w:rPr>
          <w:rFonts w:eastAsia="Book Antiqua"/>
          <w:color w:val="000000"/>
          <w:spacing w:val="-2"/>
          <w:sz w:val="23"/>
        </w:rPr>
        <w:t>”) on the Council’s land.</w:t>
      </w:r>
    </w:p>
    <w:p w14:paraId="28864917" w14:textId="77777777" w:rsidR="00196B2F" w:rsidRPr="0089418D" w:rsidRDefault="00196B2F" w:rsidP="00196B2F">
      <w:pPr>
        <w:numPr>
          <w:ilvl w:val="0"/>
          <w:numId w:val="2"/>
        </w:numPr>
        <w:spacing w:before="222" w:line="429" w:lineRule="exact"/>
        <w:ind w:left="576" w:hanging="576"/>
        <w:jc w:val="both"/>
        <w:textAlignment w:val="baseline"/>
        <w:rPr>
          <w:rFonts w:eastAsia="Book Antiqua"/>
          <w:color w:val="000000"/>
          <w:sz w:val="23"/>
        </w:rPr>
      </w:pPr>
      <w:r w:rsidRPr="0089418D">
        <w:rPr>
          <w:rFonts w:eastAsia="Book Antiqua"/>
          <w:color w:val="000000"/>
          <w:sz w:val="23"/>
        </w:rPr>
        <w:t xml:space="preserve">In addition, the Cardiff and Vale University Health Board has granted the Trust a </w:t>
      </w:r>
      <w:proofErr w:type="spellStart"/>
      <w:r w:rsidRPr="0089418D">
        <w:rPr>
          <w:rFonts w:eastAsia="Book Antiqua"/>
          <w:color w:val="000000"/>
          <w:sz w:val="23"/>
        </w:rPr>
        <w:t>licence</w:t>
      </w:r>
      <w:proofErr w:type="spellEnd"/>
      <w:r w:rsidRPr="0089418D">
        <w:rPr>
          <w:rFonts w:eastAsia="Book Antiqua"/>
          <w:color w:val="000000"/>
          <w:sz w:val="23"/>
        </w:rPr>
        <w:t xml:space="preserve"> (the “</w:t>
      </w:r>
      <w:proofErr w:type="spellStart"/>
      <w:r w:rsidRPr="0089418D">
        <w:rPr>
          <w:rFonts w:eastAsia="Book Antiqua"/>
          <w:b/>
          <w:color w:val="000000"/>
          <w:sz w:val="23"/>
        </w:rPr>
        <w:t>TCAR</w:t>
      </w:r>
      <w:proofErr w:type="spellEnd"/>
      <w:r w:rsidRPr="0089418D">
        <w:rPr>
          <w:rFonts w:eastAsia="Book Antiqua"/>
          <w:b/>
          <w:color w:val="000000"/>
          <w:sz w:val="23"/>
        </w:rPr>
        <w:t xml:space="preserve"> </w:t>
      </w:r>
      <w:proofErr w:type="spellStart"/>
      <w:r w:rsidRPr="0089418D">
        <w:rPr>
          <w:rFonts w:eastAsia="Book Antiqua"/>
          <w:b/>
          <w:color w:val="000000"/>
          <w:sz w:val="23"/>
        </w:rPr>
        <w:t>Licence</w:t>
      </w:r>
      <w:proofErr w:type="spellEnd"/>
      <w:r w:rsidRPr="0089418D">
        <w:rPr>
          <w:rFonts w:eastAsia="Book Antiqua"/>
          <w:color w:val="000000"/>
          <w:sz w:val="23"/>
        </w:rPr>
        <w:t>”) to use its land for the construction and use of two routes by construction traffic for the purposes of carrying out the Enabling Works and other works to construct the New Cancer Centre.</w:t>
      </w:r>
    </w:p>
    <w:p w14:paraId="42AEAE0E" w14:textId="77777777" w:rsidR="00196B2F" w:rsidRPr="0089418D" w:rsidRDefault="00196B2F" w:rsidP="00196B2F">
      <w:pPr>
        <w:numPr>
          <w:ilvl w:val="0"/>
          <w:numId w:val="2"/>
        </w:numPr>
        <w:spacing w:before="222" w:line="429" w:lineRule="exact"/>
        <w:ind w:left="576" w:hanging="576"/>
        <w:jc w:val="both"/>
        <w:textAlignment w:val="baseline"/>
        <w:rPr>
          <w:rFonts w:eastAsia="Book Antiqua"/>
          <w:color w:val="000000"/>
          <w:sz w:val="23"/>
        </w:rPr>
      </w:pPr>
      <w:r w:rsidRPr="0089418D">
        <w:rPr>
          <w:rFonts w:eastAsia="Book Antiqua"/>
          <w:color w:val="000000"/>
          <w:sz w:val="23"/>
        </w:rPr>
        <w:lastRenderedPageBreak/>
        <w:t xml:space="preserve">The land comprising: the Site; the land covered by the GI </w:t>
      </w:r>
      <w:proofErr w:type="spellStart"/>
      <w:r w:rsidRPr="0089418D">
        <w:rPr>
          <w:rFonts w:eastAsia="Book Antiqua"/>
          <w:color w:val="000000"/>
          <w:sz w:val="23"/>
        </w:rPr>
        <w:t>Licence</w:t>
      </w:r>
      <w:proofErr w:type="spellEnd"/>
      <w:r w:rsidRPr="0089418D">
        <w:rPr>
          <w:rFonts w:eastAsia="Book Antiqua"/>
          <w:color w:val="000000"/>
          <w:sz w:val="23"/>
        </w:rPr>
        <w:t xml:space="preserve">; the land covered by the EW </w:t>
      </w:r>
      <w:proofErr w:type="spellStart"/>
      <w:r w:rsidRPr="0089418D">
        <w:rPr>
          <w:rFonts w:eastAsia="Book Antiqua"/>
          <w:color w:val="000000"/>
          <w:sz w:val="23"/>
        </w:rPr>
        <w:t>Licence</w:t>
      </w:r>
      <w:proofErr w:type="spellEnd"/>
      <w:r w:rsidRPr="0089418D">
        <w:rPr>
          <w:rFonts w:eastAsia="Book Antiqua"/>
          <w:color w:val="000000"/>
          <w:sz w:val="23"/>
        </w:rPr>
        <w:t xml:space="preserve">; and, the land covered by the </w:t>
      </w:r>
      <w:proofErr w:type="spellStart"/>
      <w:r w:rsidRPr="0089418D">
        <w:rPr>
          <w:rFonts w:eastAsia="Book Antiqua"/>
          <w:color w:val="000000"/>
          <w:sz w:val="23"/>
        </w:rPr>
        <w:t>TCAR</w:t>
      </w:r>
      <w:proofErr w:type="spellEnd"/>
      <w:r w:rsidRPr="0089418D">
        <w:rPr>
          <w:rFonts w:eastAsia="Book Antiqua"/>
          <w:color w:val="000000"/>
          <w:sz w:val="23"/>
        </w:rPr>
        <w:t xml:space="preserve"> </w:t>
      </w:r>
      <w:proofErr w:type="spellStart"/>
      <w:r w:rsidRPr="0089418D">
        <w:rPr>
          <w:rFonts w:eastAsia="Book Antiqua"/>
          <w:color w:val="000000"/>
          <w:sz w:val="23"/>
        </w:rPr>
        <w:t>Licence</w:t>
      </w:r>
      <w:proofErr w:type="spellEnd"/>
      <w:r w:rsidRPr="0089418D">
        <w:rPr>
          <w:rFonts w:eastAsia="Book Antiqua"/>
          <w:color w:val="000000"/>
          <w:sz w:val="23"/>
        </w:rPr>
        <w:t>, is referred to as the “</w:t>
      </w:r>
      <w:r w:rsidRPr="0089418D">
        <w:rPr>
          <w:rFonts w:eastAsia="Book Antiqua"/>
          <w:b/>
          <w:color w:val="000000"/>
          <w:sz w:val="23"/>
        </w:rPr>
        <w:t>Land</w:t>
      </w:r>
      <w:r w:rsidRPr="0089418D">
        <w:rPr>
          <w:rFonts w:eastAsia="Book Antiqua"/>
          <w:color w:val="000000"/>
          <w:sz w:val="23"/>
        </w:rPr>
        <w:t xml:space="preserve">”. It is shaded blue in the appended </w:t>
      </w:r>
      <w:r w:rsidRPr="0089418D">
        <w:rPr>
          <w:rFonts w:eastAsia="Book Antiqua"/>
          <w:b/>
          <w:color w:val="000000"/>
          <w:sz w:val="23"/>
        </w:rPr>
        <w:t>Plan 2</w:t>
      </w:r>
      <w:r w:rsidRPr="0089418D">
        <w:rPr>
          <w:rFonts w:eastAsia="Book Antiqua"/>
          <w:color w:val="000000"/>
          <w:sz w:val="23"/>
        </w:rPr>
        <w:t xml:space="preserve">. The area known as “Lady Cory Field”, which is outlined in yellow, and the land known as the “Railway Cutting”, which is outlined in red, form part of the land covered by the GI </w:t>
      </w:r>
      <w:proofErr w:type="spellStart"/>
      <w:r w:rsidRPr="0089418D">
        <w:rPr>
          <w:rFonts w:eastAsia="Book Antiqua"/>
          <w:color w:val="000000"/>
          <w:sz w:val="23"/>
        </w:rPr>
        <w:t>Licence</w:t>
      </w:r>
      <w:proofErr w:type="spellEnd"/>
      <w:r w:rsidRPr="0089418D">
        <w:rPr>
          <w:rFonts w:eastAsia="Book Antiqua"/>
          <w:color w:val="000000"/>
          <w:sz w:val="23"/>
        </w:rPr>
        <w:t xml:space="preserve"> but are also separately marked on </w:t>
      </w:r>
      <w:r w:rsidRPr="0089418D">
        <w:rPr>
          <w:rFonts w:eastAsia="Book Antiqua"/>
          <w:b/>
          <w:color w:val="000000"/>
          <w:sz w:val="23"/>
        </w:rPr>
        <w:t xml:space="preserve">Plan 2 </w:t>
      </w:r>
      <w:r w:rsidRPr="0089418D">
        <w:rPr>
          <w:rFonts w:eastAsia="Book Antiqua"/>
          <w:color w:val="000000"/>
          <w:sz w:val="23"/>
        </w:rPr>
        <w:t>for ease of reference.</w:t>
      </w:r>
    </w:p>
    <w:p w14:paraId="4258197D" w14:textId="77777777" w:rsidR="00196B2F" w:rsidRPr="0089418D" w:rsidRDefault="00196B2F" w:rsidP="00196B2F">
      <w:pPr>
        <w:pStyle w:val="ListParagraph"/>
        <w:numPr>
          <w:ilvl w:val="0"/>
          <w:numId w:val="28"/>
        </w:numPr>
        <w:spacing w:before="222" w:after="0" w:line="429" w:lineRule="exact"/>
        <w:jc w:val="both"/>
        <w:textAlignment w:val="baseline"/>
        <w:rPr>
          <w:rFonts w:ascii="Times New Roman" w:eastAsia="Book Antiqua" w:hAnsi="Times New Roman" w:cs="Times New Roman"/>
          <w:b/>
          <w:bCs/>
          <w:color w:val="000000"/>
          <w:sz w:val="23"/>
        </w:rPr>
      </w:pPr>
      <w:r w:rsidRPr="0089418D">
        <w:rPr>
          <w:rFonts w:ascii="Times New Roman" w:eastAsia="Book Antiqua" w:hAnsi="Times New Roman" w:cs="Times New Roman"/>
          <w:b/>
          <w:bCs/>
          <w:color w:val="000000"/>
          <w:sz w:val="23"/>
        </w:rPr>
        <w:t>GI Licence</w:t>
      </w:r>
    </w:p>
    <w:p w14:paraId="48D6B869" w14:textId="77777777" w:rsidR="00196B2F" w:rsidRPr="0089418D" w:rsidRDefault="00196B2F" w:rsidP="00196B2F">
      <w:pPr>
        <w:numPr>
          <w:ilvl w:val="0"/>
          <w:numId w:val="2"/>
        </w:numPr>
        <w:spacing w:before="216" w:line="427" w:lineRule="exact"/>
        <w:ind w:left="576" w:hanging="576"/>
        <w:jc w:val="both"/>
        <w:textAlignment w:val="baseline"/>
        <w:rPr>
          <w:rFonts w:eastAsia="Book Antiqua"/>
          <w:color w:val="000000"/>
          <w:sz w:val="23"/>
        </w:rPr>
      </w:pPr>
      <w:r w:rsidRPr="0089418D">
        <w:rPr>
          <w:rFonts w:eastAsia="Book Antiqua"/>
          <w:color w:val="000000"/>
          <w:sz w:val="23"/>
        </w:rPr>
        <w:t xml:space="preserve">The GI </w:t>
      </w:r>
      <w:proofErr w:type="spellStart"/>
      <w:r w:rsidRPr="0089418D">
        <w:rPr>
          <w:rFonts w:eastAsia="Book Antiqua"/>
          <w:color w:val="000000"/>
          <w:sz w:val="23"/>
        </w:rPr>
        <w:t>Licence</w:t>
      </w:r>
      <w:proofErr w:type="spellEnd"/>
      <w:r w:rsidRPr="0089418D">
        <w:rPr>
          <w:rFonts w:eastAsia="Book Antiqua"/>
          <w:color w:val="000000"/>
          <w:sz w:val="23"/>
        </w:rPr>
        <w:t xml:space="preserve">, dated 5 June 2020, covers the area edged in red in the appended </w:t>
      </w:r>
      <w:r w:rsidRPr="0089418D">
        <w:rPr>
          <w:rFonts w:eastAsia="Book Antiqua"/>
          <w:b/>
          <w:color w:val="000000"/>
          <w:sz w:val="23"/>
        </w:rPr>
        <w:t>Plan 3</w:t>
      </w:r>
      <w:r w:rsidRPr="0089418D">
        <w:rPr>
          <w:rFonts w:eastAsia="Book Antiqua"/>
          <w:color w:val="000000"/>
          <w:sz w:val="23"/>
        </w:rPr>
        <w:t>.</w:t>
      </w:r>
    </w:p>
    <w:p w14:paraId="706D727A" w14:textId="025E2172"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The GI </w:t>
      </w:r>
      <w:proofErr w:type="spellStart"/>
      <w:r w:rsidRPr="0089418D">
        <w:rPr>
          <w:rFonts w:eastAsia="Book Antiqua"/>
          <w:color w:val="000000"/>
          <w:sz w:val="23"/>
        </w:rPr>
        <w:t>Licence</w:t>
      </w:r>
      <w:proofErr w:type="spellEnd"/>
      <w:r w:rsidRPr="0089418D">
        <w:rPr>
          <w:rFonts w:eastAsia="Book Antiqua"/>
          <w:color w:val="000000"/>
          <w:sz w:val="23"/>
        </w:rPr>
        <w:t xml:space="preserve"> grants the Trust </w:t>
      </w:r>
      <w:proofErr w:type="spellStart"/>
      <w:r w:rsidRPr="0089418D">
        <w:rPr>
          <w:rFonts w:eastAsia="Book Antiqua"/>
          <w:color w:val="000000"/>
          <w:sz w:val="23"/>
        </w:rPr>
        <w:t>licence</w:t>
      </w:r>
      <w:proofErr w:type="spellEnd"/>
      <w:r w:rsidRPr="0089418D">
        <w:rPr>
          <w:rFonts w:eastAsia="Book Antiqua"/>
          <w:color w:val="000000"/>
          <w:sz w:val="23"/>
        </w:rPr>
        <w:t xml:space="preserve"> to “</w:t>
      </w:r>
      <w:r w:rsidRPr="0089418D">
        <w:rPr>
          <w:rFonts w:eastAsia="Book Antiqua"/>
          <w:i/>
          <w:color w:val="000000"/>
          <w:sz w:val="23"/>
        </w:rPr>
        <w:t xml:space="preserve">enter or use” </w:t>
      </w:r>
      <w:r w:rsidRPr="0089418D">
        <w:rPr>
          <w:rFonts w:eastAsia="Book Antiqua"/>
          <w:color w:val="000000"/>
          <w:sz w:val="23"/>
        </w:rPr>
        <w:t>that area for the purpose of carrying out “</w:t>
      </w:r>
      <w:r w:rsidRPr="0089418D">
        <w:rPr>
          <w:rFonts w:eastAsia="Book Antiqua"/>
          <w:i/>
          <w:color w:val="000000"/>
          <w:sz w:val="23"/>
        </w:rPr>
        <w:t>site surveys and investigations (including bore holes and trial pits</w:t>
      </w:r>
      <w:r w:rsidRPr="0089418D">
        <w:rPr>
          <w:rFonts w:eastAsia="Book Antiqua"/>
          <w:color w:val="000000"/>
          <w:sz w:val="23"/>
        </w:rPr>
        <w:t>)</w:t>
      </w:r>
      <w:r w:rsidR="00F71DB8">
        <w:rPr>
          <w:rFonts w:eastAsia="Book Antiqua"/>
          <w:color w:val="000000"/>
          <w:sz w:val="23"/>
        </w:rPr>
        <w:t>.</w:t>
      </w:r>
      <w:r w:rsidRPr="0089418D">
        <w:rPr>
          <w:rFonts w:eastAsia="Book Antiqua"/>
          <w:i/>
          <w:color w:val="000000"/>
          <w:sz w:val="23"/>
        </w:rPr>
        <w:t>”</w:t>
      </w:r>
      <w:r w:rsidRPr="0089418D">
        <w:rPr>
          <w:rFonts w:eastAsia="Book Antiqua"/>
          <w:color w:val="000000"/>
          <w:sz w:val="23"/>
        </w:rPr>
        <w:t xml:space="preserve"> The GI </w:t>
      </w:r>
      <w:proofErr w:type="spellStart"/>
      <w:r w:rsidRPr="0089418D">
        <w:rPr>
          <w:rFonts w:eastAsia="Book Antiqua"/>
          <w:color w:val="000000"/>
          <w:sz w:val="23"/>
        </w:rPr>
        <w:t>Licence</w:t>
      </w:r>
      <w:proofErr w:type="spellEnd"/>
      <w:r w:rsidRPr="0089418D">
        <w:rPr>
          <w:rFonts w:eastAsia="Book Antiqua"/>
          <w:color w:val="000000"/>
          <w:sz w:val="23"/>
        </w:rPr>
        <w:t xml:space="preserve"> runs for 4 years.</w:t>
      </w:r>
    </w:p>
    <w:p w14:paraId="31CDA676"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pacing w:val="5"/>
          <w:sz w:val="23"/>
        </w:rPr>
        <w:t xml:space="preserve">Clause 2.3 of the GI </w:t>
      </w:r>
      <w:proofErr w:type="spellStart"/>
      <w:r w:rsidRPr="0089418D">
        <w:rPr>
          <w:rFonts w:eastAsia="Book Antiqua"/>
          <w:color w:val="000000"/>
          <w:spacing w:val="5"/>
          <w:sz w:val="23"/>
        </w:rPr>
        <w:t>Licence</w:t>
      </w:r>
      <w:proofErr w:type="spellEnd"/>
      <w:r w:rsidRPr="0089418D">
        <w:rPr>
          <w:rFonts w:eastAsia="Book Antiqua"/>
          <w:color w:val="000000"/>
          <w:spacing w:val="5"/>
          <w:sz w:val="23"/>
        </w:rPr>
        <w:t xml:space="preserve"> states that:</w:t>
      </w:r>
    </w:p>
    <w:p w14:paraId="3977C553" w14:textId="76A59DD2"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 xml:space="preserve">“The Licensee shall be entitled to remain in occupation of the Property for the Period so long as it diligently complies with the provisions of the </w:t>
      </w:r>
      <w:proofErr w:type="spellStart"/>
      <w:r w:rsidRPr="0089418D">
        <w:rPr>
          <w:rFonts w:eastAsia="Book Antiqua"/>
          <w:color w:val="000000"/>
          <w:sz w:val="23"/>
        </w:rPr>
        <w:t>Licence</w:t>
      </w:r>
      <w:proofErr w:type="spellEnd"/>
      <w:r w:rsidR="00F71DB8">
        <w:rPr>
          <w:rFonts w:eastAsia="Book Antiqua"/>
          <w:color w:val="000000"/>
          <w:sz w:val="23"/>
        </w:rPr>
        <w:t>.</w:t>
      </w:r>
      <w:r w:rsidRPr="0089418D">
        <w:rPr>
          <w:rFonts w:eastAsia="Book Antiqua"/>
          <w:color w:val="000000"/>
          <w:sz w:val="23"/>
        </w:rPr>
        <w:t>”</w:t>
      </w:r>
    </w:p>
    <w:p w14:paraId="42D9CD6E"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Clause 6 of the GI </w:t>
      </w:r>
      <w:proofErr w:type="spellStart"/>
      <w:r w:rsidRPr="0089418D">
        <w:rPr>
          <w:rFonts w:eastAsia="Book Antiqua"/>
          <w:color w:val="000000"/>
          <w:sz w:val="23"/>
        </w:rPr>
        <w:t>Licence</w:t>
      </w:r>
      <w:proofErr w:type="spellEnd"/>
      <w:r w:rsidRPr="0089418D">
        <w:rPr>
          <w:rFonts w:eastAsia="Book Antiqua"/>
          <w:color w:val="000000"/>
          <w:sz w:val="23"/>
        </w:rPr>
        <w:t>, headed “</w:t>
      </w:r>
      <w:r w:rsidRPr="0089418D">
        <w:rPr>
          <w:rFonts w:eastAsia="Book Antiqua"/>
          <w:i/>
          <w:color w:val="000000"/>
          <w:sz w:val="23"/>
        </w:rPr>
        <w:t xml:space="preserve">Regulations and Safety” </w:t>
      </w:r>
      <w:r w:rsidRPr="0089418D">
        <w:rPr>
          <w:rFonts w:eastAsia="Book Antiqua"/>
          <w:color w:val="000000"/>
          <w:sz w:val="23"/>
        </w:rPr>
        <w:t>states that:</w:t>
      </w:r>
    </w:p>
    <w:p w14:paraId="38AACB5B"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“The Licensee shall at all times:-</w:t>
      </w:r>
      <w:r w:rsidRPr="0089418D">
        <w:rPr>
          <w:rFonts w:eastAsia="Book Antiqua"/>
          <w:color w:val="000000"/>
          <w:sz w:val="24"/>
        </w:rPr>
        <w:t xml:space="preserve"> </w:t>
      </w:r>
    </w:p>
    <w:p w14:paraId="0B482619" w14:textId="77777777" w:rsidR="00196B2F" w:rsidRPr="0089418D" w:rsidRDefault="00196B2F" w:rsidP="00196B2F">
      <w:pPr>
        <w:tabs>
          <w:tab w:val="left" w:pos="576"/>
        </w:tabs>
        <w:spacing w:before="228" w:line="427" w:lineRule="exact"/>
        <w:ind w:left="2160" w:hanging="1584"/>
        <w:jc w:val="both"/>
        <w:textAlignment w:val="baseline"/>
        <w:rPr>
          <w:rFonts w:eastAsia="Book Antiqua"/>
          <w:color w:val="000000"/>
          <w:sz w:val="23"/>
        </w:rPr>
      </w:pPr>
      <w:r w:rsidRPr="0089418D">
        <w:rPr>
          <w:rFonts w:eastAsia="Book Antiqua"/>
          <w:color w:val="000000"/>
          <w:sz w:val="23"/>
        </w:rPr>
        <w:t>6.1</w:t>
      </w:r>
      <w:r w:rsidRPr="0089418D">
        <w:rPr>
          <w:rFonts w:eastAsia="Book Antiqua"/>
          <w:color w:val="000000"/>
          <w:sz w:val="23"/>
        </w:rPr>
        <w:tab/>
        <w:t xml:space="preserve">be responsible for all security arrangements relating to the part of the Property it is in occupation of during its times of use and occupation and keep it fully and adequately secured against:- </w:t>
      </w:r>
    </w:p>
    <w:p w14:paraId="69EA3DDC"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ab/>
      </w:r>
      <w:r w:rsidRPr="0089418D">
        <w:rPr>
          <w:rFonts w:eastAsia="Book Antiqua"/>
          <w:color w:val="000000"/>
          <w:sz w:val="23"/>
        </w:rPr>
        <w:tab/>
      </w:r>
      <w:r w:rsidRPr="0089418D">
        <w:rPr>
          <w:rFonts w:eastAsia="Book Antiqua"/>
          <w:color w:val="000000"/>
          <w:sz w:val="23"/>
        </w:rPr>
        <w:tab/>
      </w:r>
      <w:r w:rsidRPr="0089418D">
        <w:rPr>
          <w:rFonts w:eastAsia="Book Antiqua"/>
          <w:color w:val="000000"/>
          <w:sz w:val="23"/>
        </w:rPr>
        <w:tab/>
        <w:t>(</w:t>
      </w:r>
      <w:proofErr w:type="spellStart"/>
      <w:r w:rsidRPr="0089418D">
        <w:rPr>
          <w:rFonts w:eastAsia="Book Antiqua"/>
          <w:color w:val="000000"/>
          <w:sz w:val="23"/>
        </w:rPr>
        <w:t>i</w:t>
      </w:r>
      <w:proofErr w:type="spellEnd"/>
      <w:r w:rsidRPr="0089418D">
        <w:rPr>
          <w:rFonts w:eastAsia="Book Antiqua"/>
          <w:color w:val="000000"/>
          <w:sz w:val="23"/>
        </w:rPr>
        <w:t>)</w:t>
      </w:r>
      <w:r w:rsidRPr="0089418D">
        <w:rPr>
          <w:rFonts w:eastAsia="Book Antiqua"/>
          <w:color w:val="000000"/>
          <w:sz w:val="23"/>
        </w:rPr>
        <w:tab/>
        <w:t>theft and vandalism; and</w:t>
      </w:r>
    </w:p>
    <w:p w14:paraId="5A540447" w14:textId="77777777" w:rsidR="00196B2F" w:rsidRPr="0089418D" w:rsidRDefault="00196B2F" w:rsidP="00196B2F">
      <w:pPr>
        <w:tabs>
          <w:tab w:val="left" w:pos="576"/>
        </w:tabs>
        <w:spacing w:before="228" w:line="427" w:lineRule="exact"/>
        <w:ind w:left="2880" w:hanging="2304"/>
        <w:jc w:val="both"/>
        <w:textAlignment w:val="baseline"/>
        <w:rPr>
          <w:rFonts w:eastAsia="Book Antiqua"/>
          <w:color w:val="000000"/>
          <w:sz w:val="23"/>
        </w:rPr>
      </w:pPr>
      <w:r w:rsidRPr="0089418D">
        <w:rPr>
          <w:rFonts w:eastAsia="Book Antiqua"/>
          <w:color w:val="000000"/>
          <w:sz w:val="23"/>
        </w:rPr>
        <w:tab/>
        <w:t>(ii)</w:t>
      </w:r>
      <w:r w:rsidRPr="0089418D">
        <w:rPr>
          <w:rFonts w:eastAsia="Book Antiqua"/>
          <w:color w:val="000000"/>
          <w:sz w:val="23"/>
        </w:rPr>
        <w:tab/>
        <w:t>damage by any of the risks covered by the insurance policies referred to in clause 4 above: and</w:t>
      </w:r>
    </w:p>
    <w:p w14:paraId="6434EC16" w14:textId="69E58B39" w:rsidR="00196B2F" w:rsidRPr="0089418D" w:rsidRDefault="00196B2F" w:rsidP="00196B2F">
      <w:pPr>
        <w:tabs>
          <w:tab w:val="left" w:pos="576"/>
        </w:tabs>
        <w:spacing w:before="228" w:line="427" w:lineRule="exact"/>
        <w:ind w:left="2160" w:hanging="1584"/>
        <w:jc w:val="both"/>
        <w:textAlignment w:val="baseline"/>
        <w:rPr>
          <w:rFonts w:eastAsia="Book Antiqua"/>
          <w:color w:val="000000"/>
          <w:sz w:val="23"/>
        </w:rPr>
      </w:pPr>
      <w:r w:rsidRPr="0089418D">
        <w:rPr>
          <w:rFonts w:eastAsia="Book Antiqua"/>
          <w:color w:val="000000"/>
          <w:sz w:val="23"/>
        </w:rPr>
        <w:t>6.2</w:t>
      </w:r>
      <w:r w:rsidRPr="0089418D">
        <w:rPr>
          <w:rFonts w:eastAsia="Book Antiqua"/>
          <w:color w:val="000000"/>
          <w:sz w:val="23"/>
        </w:rPr>
        <w:tab/>
        <w:t>comply with all reasonable rules and regulations made by the Council and communicated to the Licensee in relation to the Licensee's use and occupation of the Property</w:t>
      </w:r>
      <w:r w:rsidR="00F71DB8">
        <w:rPr>
          <w:rFonts w:eastAsia="Book Antiqua"/>
          <w:color w:val="000000"/>
          <w:sz w:val="23"/>
        </w:rPr>
        <w:t>.</w:t>
      </w:r>
      <w:r w:rsidRPr="0089418D">
        <w:rPr>
          <w:rFonts w:eastAsia="Book Antiqua"/>
          <w:color w:val="000000"/>
          <w:sz w:val="23"/>
        </w:rPr>
        <w:t>”</w:t>
      </w:r>
    </w:p>
    <w:p w14:paraId="5D51EF18"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Clause 7 of the GI </w:t>
      </w:r>
      <w:proofErr w:type="spellStart"/>
      <w:r w:rsidRPr="0089418D">
        <w:rPr>
          <w:rFonts w:eastAsia="Book Antiqua"/>
          <w:color w:val="000000"/>
          <w:sz w:val="23"/>
        </w:rPr>
        <w:t>Licence</w:t>
      </w:r>
      <w:proofErr w:type="spellEnd"/>
      <w:r w:rsidRPr="0089418D">
        <w:rPr>
          <w:rFonts w:eastAsia="Book Antiqua"/>
          <w:color w:val="000000"/>
          <w:sz w:val="23"/>
        </w:rPr>
        <w:t>, headed “</w:t>
      </w:r>
      <w:r w:rsidRPr="0089418D">
        <w:rPr>
          <w:rFonts w:eastAsia="Book Antiqua"/>
          <w:i/>
          <w:color w:val="000000"/>
          <w:sz w:val="23"/>
        </w:rPr>
        <w:t xml:space="preserve">Access by the Council” </w:t>
      </w:r>
      <w:r w:rsidRPr="0089418D">
        <w:rPr>
          <w:rFonts w:eastAsia="Book Antiqua"/>
          <w:color w:val="000000"/>
          <w:sz w:val="23"/>
        </w:rPr>
        <w:t>states that:</w:t>
      </w:r>
    </w:p>
    <w:p w14:paraId="2B4E4329" w14:textId="3F785C24"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lastRenderedPageBreak/>
        <w:t xml:space="preserve">“The Licensee shall permit the Council and its servants agents licensees and contractors and those </w:t>
      </w:r>
      <w:proofErr w:type="spellStart"/>
      <w:r w:rsidRPr="0089418D">
        <w:rPr>
          <w:rFonts w:eastAsia="Book Antiqua"/>
          <w:color w:val="000000"/>
          <w:sz w:val="23"/>
        </w:rPr>
        <w:t>authorised</w:t>
      </w:r>
      <w:proofErr w:type="spellEnd"/>
      <w:r w:rsidRPr="0089418D">
        <w:rPr>
          <w:rFonts w:eastAsia="Book Antiqua"/>
          <w:color w:val="000000"/>
          <w:sz w:val="23"/>
        </w:rPr>
        <w:t xml:space="preserve"> by it or them to have full free and interrupted access to the Property (whether with or without equipment and materials) for all purposes which the Council or they may reasonably require provided that the Council shall have due regard to any reasonable health and safety requirements of the Licensee if the Licensee is in occupation of any part of the Property at the time</w:t>
      </w:r>
      <w:r w:rsidR="00F71DB8">
        <w:rPr>
          <w:rFonts w:eastAsia="Book Antiqua"/>
          <w:color w:val="000000"/>
          <w:sz w:val="23"/>
        </w:rPr>
        <w:t>.</w:t>
      </w:r>
      <w:r w:rsidRPr="0089418D">
        <w:rPr>
          <w:rFonts w:eastAsia="Book Antiqua"/>
          <w:color w:val="000000"/>
          <w:sz w:val="23"/>
        </w:rPr>
        <w:t>”</w:t>
      </w:r>
    </w:p>
    <w:p w14:paraId="747354C2"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In order to carry out the GI Works and Enabling Works, the Trust and its contractors need to fence off various areas for health and safety reasons. Any such fenced-off areas – whether as part of the GI </w:t>
      </w:r>
      <w:proofErr w:type="spellStart"/>
      <w:r w:rsidRPr="0089418D">
        <w:rPr>
          <w:rFonts w:eastAsia="Book Antiqua"/>
          <w:color w:val="000000"/>
          <w:sz w:val="23"/>
        </w:rPr>
        <w:t>Licence</w:t>
      </w:r>
      <w:proofErr w:type="spellEnd"/>
      <w:r w:rsidRPr="0089418D">
        <w:rPr>
          <w:rFonts w:eastAsia="Book Antiqua"/>
          <w:color w:val="000000"/>
          <w:sz w:val="23"/>
        </w:rPr>
        <w:t xml:space="preserve"> or otherwise – will be referred to as “</w:t>
      </w:r>
      <w:r w:rsidRPr="0089418D">
        <w:rPr>
          <w:rFonts w:eastAsia="Book Antiqua"/>
          <w:b/>
          <w:color w:val="000000"/>
          <w:sz w:val="23"/>
        </w:rPr>
        <w:t>Safety Zones</w:t>
      </w:r>
      <w:r w:rsidRPr="0089418D">
        <w:rPr>
          <w:rFonts w:eastAsia="Book Antiqua"/>
          <w:color w:val="000000"/>
          <w:sz w:val="23"/>
        </w:rPr>
        <w:t>”.</w:t>
      </w:r>
    </w:p>
    <w:p w14:paraId="078780A7"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One such Safety Zone is required to create a safe access route from </w:t>
      </w:r>
      <w:proofErr w:type="spellStart"/>
      <w:r w:rsidRPr="0089418D">
        <w:rPr>
          <w:rFonts w:eastAsia="Book Antiqua"/>
          <w:color w:val="000000"/>
          <w:sz w:val="23"/>
        </w:rPr>
        <w:t>Pendwyallt</w:t>
      </w:r>
      <w:proofErr w:type="spellEnd"/>
      <w:r w:rsidRPr="0089418D">
        <w:rPr>
          <w:rFonts w:eastAsia="Book Antiqua"/>
          <w:color w:val="000000"/>
          <w:sz w:val="23"/>
        </w:rPr>
        <w:t xml:space="preserve"> Road (</w:t>
      </w:r>
      <w:proofErr w:type="spellStart"/>
      <w:r w:rsidRPr="0089418D">
        <w:rPr>
          <w:rFonts w:eastAsia="Book Antiqua"/>
          <w:color w:val="000000"/>
          <w:sz w:val="23"/>
        </w:rPr>
        <w:t>A4045</w:t>
      </w:r>
      <w:proofErr w:type="spellEnd"/>
      <w:r w:rsidRPr="0089418D">
        <w:rPr>
          <w:rFonts w:eastAsia="Book Antiqua"/>
          <w:color w:val="000000"/>
          <w:sz w:val="23"/>
        </w:rPr>
        <w:t>) through Lady Cory Field and the Railway Cutting. The location of this access route through Lady Cory Field was approved by the Council following submission of the Trust’s Risk Assessed Method Statement (“</w:t>
      </w:r>
      <w:r w:rsidRPr="0089418D">
        <w:rPr>
          <w:rFonts w:eastAsia="Book Antiqua"/>
          <w:b/>
          <w:color w:val="000000"/>
          <w:sz w:val="23"/>
        </w:rPr>
        <w:t>RAMS</w:t>
      </w:r>
      <w:r w:rsidRPr="0089418D">
        <w:rPr>
          <w:rFonts w:eastAsia="Book Antiqua"/>
          <w:color w:val="000000"/>
          <w:sz w:val="23"/>
        </w:rPr>
        <w:t>”). As set out in the RAMS, this access route was to be delineated with fencing.</w:t>
      </w:r>
    </w:p>
    <w:p w14:paraId="745F48FA" w14:textId="3A2003A9"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By an email, dated 1 December 2021, the Principal Surveyor of the Council confirmed to the Trust that the GI </w:t>
      </w:r>
      <w:proofErr w:type="spellStart"/>
      <w:r w:rsidRPr="0089418D">
        <w:rPr>
          <w:rFonts w:eastAsia="Book Antiqua"/>
          <w:color w:val="000000"/>
          <w:sz w:val="23"/>
        </w:rPr>
        <w:t>Licence</w:t>
      </w:r>
      <w:proofErr w:type="spellEnd"/>
      <w:r w:rsidRPr="0089418D">
        <w:rPr>
          <w:rFonts w:eastAsia="Book Antiqua"/>
          <w:color w:val="000000"/>
          <w:sz w:val="23"/>
        </w:rPr>
        <w:t xml:space="preserve"> </w:t>
      </w:r>
      <w:r w:rsidR="00DF68A4" w:rsidRPr="0089418D">
        <w:rPr>
          <w:rFonts w:eastAsia="Book Antiqua"/>
          <w:color w:val="000000"/>
          <w:sz w:val="23"/>
        </w:rPr>
        <w:t>“</w:t>
      </w:r>
      <w:r w:rsidRPr="0089418D">
        <w:rPr>
          <w:rFonts w:eastAsia="Book Antiqua"/>
          <w:color w:val="000000"/>
          <w:sz w:val="23"/>
        </w:rPr>
        <w:t>allows [Velindre] to fence the required area of Lady Cory's Field.</w:t>
      </w:r>
      <w:r w:rsidR="00DF68A4" w:rsidRPr="0089418D">
        <w:rPr>
          <w:rFonts w:eastAsia="Book Antiqua"/>
          <w:i/>
          <w:color w:val="000000"/>
          <w:sz w:val="23"/>
        </w:rPr>
        <w:t>”</w:t>
      </w:r>
    </w:p>
    <w:p w14:paraId="067F9583"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In a subsequent notice to “</w:t>
      </w:r>
      <w:r w:rsidRPr="0089418D">
        <w:rPr>
          <w:rFonts w:eastAsia="Book Antiqua"/>
          <w:i/>
          <w:color w:val="000000"/>
          <w:sz w:val="23"/>
        </w:rPr>
        <w:t>Whom It May Concern”</w:t>
      </w:r>
      <w:r w:rsidRPr="0089418D">
        <w:rPr>
          <w:rFonts w:eastAsia="Book Antiqua"/>
          <w:color w:val="000000"/>
          <w:sz w:val="23"/>
        </w:rPr>
        <w:t>, dated 6 December 2021, the Council confirmed that:</w:t>
      </w:r>
    </w:p>
    <w:p w14:paraId="67976B46"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 xml:space="preserve">“The County Council of the City and County of Cardiff, which owns the land at Lady Cory Field, has granted Velindre NHS Trust a </w:t>
      </w:r>
      <w:proofErr w:type="spellStart"/>
      <w:r w:rsidRPr="0089418D">
        <w:rPr>
          <w:rFonts w:eastAsia="Book Antiqua"/>
          <w:color w:val="000000"/>
          <w:sz w:val="23"/>
        </w:rPr>
        <w:t>licence</w:t>
      </w:r>
      <w:proofErr w:type="spellEnd"/>
      <w:r w:rsidRPr="0089418D">
        <w:rPr>
          <w:rFonts w:eastAsia="Book Antiqua"/>
          <w:color w:val="000000"/>
          <w:sz w:val="23"/>
        </w:rPr>
        <w:t xml:space="preserve"> to use this land in order to gain access to the Railway Cutting in order to undertake Ground Investigation Works due to start 6 December 2021.</w:t>
      </w:r>
    </w:p>
    <w:p w14:paraId="36FB4E79"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The Council has agreed that Velindre’s rights in this regard extend to creating a “Safety Zone” across Lady Cory Field, part of which will be fenced off, and which members of the public will have no rights to enter due to health and safety. The Council has taken all required steps to revoke the rights which members of the public previously had to use the Safety Zone and the fenced off land at Lady Cory Field which is now to be fenced off and used by Velindre.</w:t>
      </w:r>
    </w:p>
    <w:p w14:paraId="61FE3CF7"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lastRenderedPageBreak/>
        <w:t>For the avoidance of doubt, this gives Velindre exclusive rights over the Safety Zone and fenced off land for the duration of the existing survey.”</w:t>
      </w:r>
    </w:p>
    <w:p w14:paraId="7175B4BB" w14:textId="793942E2"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This notice was prominently displayed at the entrance to Lady Cory Field and the McDonalds Bridge on 8 December 2021. Notices relating to the temporary diversion of the Public Right of Way over the Railway Cutting were prominently displayed on 9 December 2021 before the rig was sought to be moved through it.</w:t>
      </w:r>
    </w:p>
    <w:p w14:paraId="4BA36471" w14:textId="77777777" w:rsidR="00196B2F" w:rsidRPr="0089418D" w:rsidRDefault="00196B2F" w:rsidP="00196B2F">
      <w:pPr>
        <w:pStyle w:val="ListParagraph"/>
        <w:numPr>
          <w:ilvl w:val="0"/>
          <w:numId w:val="29"/>
        </w:numPr>
        <w:tabs>
          <w:tab w:val="left" w:pos="576"/>
        </w:tabs>
        <w:spacing w:before="228" w:after="0" w:line="427" w:lineRule="exact"/>
        <w:jc w:val="both"/>
        <w:textAlignment w:val="baseline"/>
        <w:rPr>
          <w:rFonts w:ascii="Times New Roman" w:eastAsia="Book Antiqua" w:hAnsi="Times New Roman" w:cs="Times New Roman"/>
          <w:b/>
          <w:bCs/>
          <w:color w:val="000000"/>
          <w:sz w:val="23"/>
        </w:rPr>
      </w:pPr>
      <w:r w:rsidRPr="0089418D">
        <w:rPr>
          <w:rFonts w:ascii="Times New Roman" w:eastAsia="Book Antiqua" w:hAnsi="Times New Roman" w:cs="Times New Roman"/>
          <w:b/>
          <w:bCs/>
          <w:color w:val="000000"/>
          <w:sz w:val="23"/>
        </w:rPr>
        <w:t>EW Licence</w:t>
      </w:r>
    </w:p>
    <w:p w14:paraId="56511C4A"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The EW </w:t>
      </w:r>
      <w:proofErr w:type="spellStart"/>
      <w:r w:rsidRPr="0089418D">
        <w:rPr>
          <w:rFonts w:eastAsia="Book Antiqua"/>
          <w:color w:val="000000"/>
          <w:sz w:val="23"/>
        </w:rPr>
        <w:t>Licence</w:t>
      </w:r>
      <w:proofErr w:type="spellEnd"/>
      <w:r w:rsidRPr="0089418D">
        <w:rPr>
          <w:rFonts w:eastAsia="Book Antiqua"/>
          <w:color w:val="000000"/>
          <w:sz w:val="23"/>
        </w:rPr>
        <w:t xml:space="preserve">, dated 25 July 2019, covers the area shaded in green in the appended </w:t>
      </w:r>
      <w:r w:rsidRPr="0089418D">
        <w:rPr>
          <w:rFonts w:eastAsia="Book Antiqua"/>
          <w:b/>
          <w:bCs/>
          <w:color w:val="000000"/>
          <w:sz w:val="23"/>
        </w:rPr>
        <w:t>Plan 4</w:t>
      </w:r>
      <w:r w:rsidRPr="0089418D">
        <w:rPr>
          <w:rFonts w:eastAsia="Book Antiqua"/>
          <w:color w:val="000000"/>
          <w:sz w:val="23"/>
        </w:rPr>
        <w:t>.</w:t>
      </w:r>
    </w:p>
    <w:p w14:paraId="00B7298A"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It grants the Trust a </w:t>
      </w:r>
      <w:proofErr w:type="spellStart"/>
      <w:r w:rsidRPr="0089418D">
        <w:rPr>
          <w:rFonts w:eastAsia="Book Antiqua"/>
          <w:color w:val="000000"/>
          <w:sz w:val="23"/>
        </w:rPr>
        <w:t>licence</w:t>
      </w:r>
      <w:proofErr w:type="spellEnd"/>
      <w:r w:rsidRPr="0089418D">
        <w:rPr>
          <w:rFonts w:eastAsia="Book Antiqua"/>
          <w:color w:val="000000"/>
          <w:sz w:val="23"/>
        </w:rPr>
        <w:t xml:space="preserve"> to carry out on the Council’s land “Works”, defined as:</w:t>
      </w:r>
    </w:p>
    <w:p w14:paraId="0DC140C4" w14:textId="74F50FB0"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“the Enabling Works and works to create and install the Primary Accessway, the Primary Bridge, the Secondary Accessway, the Secondary Bridge and the Conduits and any Highways Works more particularly described in the Works Summary to be carried out by the Grantee pursuant to this agreement in order to provide access to and egress from the Development and related enabling and clearance works including those relating to the forming of compound facilities on the Compound Property</w:t>
      </w:r>
      <w:r w:rsidR="00F71DB8">
        <w:rPr>
          <w:rFonts w:eastAsia="Book Antiqua"/>
          <w:color w:val="000000"/>
          <w:sz w:val="23"/>
        </w:rPr>
        <w:t>.</w:t>
      </w:r>
      <w:r w:rsidRPr="0089418D">
        <w:rPr>
          <w:rFonts w:eastAsia="Book Antiqua"/>
          <w:color w:val="000000"/>
          <w:sz w:val="23"/>
        </w:rPr>
        <w:t>”</w:t>
      </w:r>
    </w:p>
    <w:p w14:paraId="49DE6A6F" w14:textId="637D5AEF"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Clause 9 of the EW </w:t>
      </w:r>
      <w:proofErr w:type="spellStart"/>
      <w:r w:rsidRPr="0089418D">
        <w:rPr>
          <w:rFonts w:eastAsia="Book Antiqua"/>
          <w:color w:val="000000"/>
          <w:sz w:val="23"/>
        </w:rPr>
        <w:t>licence</w:t>
      </w:r>
      <w:proofErr w:type="spellEnd"/>
      <w:r w:rsidRPr="0089418D">
        <w:rPr>
          <w:rFonts w:eastAsia="Book Antiqua"/>
          <w:color w:val="000000"/>
          <w:sz w:val="23"/>
        </w:rPr>
        <w:t xml:space="preserve"> is headed </w:t>
      </w:r>
      <w:r w:rsidR="00DF68A4" w:rsidRPr="0089418D">
        <w:rPr>
          <w:rFonts w:eastAsia="Book Antiqua"/>
          <w:color w:val="000000"/>
          <w:sz w:val="23"/>
        </w:rPr>
        <w:t>“</w:t>
      </w:r>
      <w:r w:rsidRPr="0089418D">
        <w:rPr>
          <w:rFonts w:eastAsia="Book Antiqua"/>
          <w:color w:val="000000"/>
          <w:sz w:val="23"/>
        </w:rPr>
        <w:t>Occupation</w:t>
      </w:r>
      <w:r w:rsidR="00DF68A4" w:rsidRPr="0089418D">
        <w:rPr>
          <w:rFonts w:eastAsia="Book Antiqua"/>
          <w:color w:val="000000"/>
          <w:sz w:val="23"/>
        </w:rPr>
        <w:t>”</w:t>
      </w:r>
      <w:r w:rsidR="00DF68A4">
        <w:rPr>
          <w:rFonts w:eastAsia="Book Antiqua"/>
          <w:color w:val="000000"/>
          <w:sz w:val="23"/>
        </w:rPr>
        <w:t>.</w:t>
      </w:r>
      <w:r w:rsidRPr="0089418D">
        <w:rPr>
          <w:rFonts w:eastAsia="Book Antiqua"/>
          <w:color w:val="000000"/>
          <w:sz w:val="23"/>
        </w:rPr>
        <w:t xml:space="preserve"> Clause 9.1 states that:</w:t>
      </w:r>
    </w:p>
    <w:p w14:paraId="74A5F163" w14:textId="50144BD6"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“Upon receipt of notice in accordance with clause 8.6 the Owner will permit the Grantee to occupy the relevant part of the Owner’s Property for the purposes of carrying out the Works on the terms of the schedule...”</w:t>
      </w:r>
    </w:p>
    <w:p w14:paraId="1D2A4905"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The Schedule to the EW </w:t>
      </w:r>
      <w:proofErr w:type="spellStart"/>
      <w:r w:rsidRPr="0089418D">
        <w:rPr>
          <w:rFonts w:eastAsia="Book Antiqua"/>
          <w:color w:val="000000"/>
          <w:sz w:val="23"/>
        </w:rPr>
        <w:t>Licence</w:t>
      </w:r>
      <w:proofErr w:type="spellEnd"/>
      <w:r w:rsidRPr="0089418D">
        <w:rPr>
          <w:rFonts w:eastAsia="Book Antiqua"/>
          <w:color w:val="000000"/>
          <w:sz w:val="23"/>
        </w:rPr>
        <w:t xml:space="preserve"> is headed, “</w:t>
      </w:r>
      <w:proofErr w:type="spellStart"/>
      <w:r w:rsidRPr="0089418D">
        <w:rPr>
          <w:rFonts w:eastAsia="Book Antiqua"/>
          <w:color w:val="000000"/>
          <w:sz w:val="23"/>
        </w:rPr>
        <w:t>Licence</w:t>
      </w:r>
      <w:proofErr w:type="spellEnd"/>
      <w:r w:rsidRPr="0089418D">
        <w:rPr>
          <w:rFonts w:eastAsia="Book Antiqua"/>
          <w:color w:val="000000"/>
          <w:sz w:val="23"/>
        </w:rPr>
        <w:t xml:space="preserve"> to Occupy”. Paragraph 1.1 states:</w:t>
      </w:r>
    </w:p>
    <w:p w14:paraId="7A400793" w14:textId="5B166CB2"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r w:rsidRPr="0089418D">
        <w:rPr>
          <w:rFonts w:eastAsia="Book Antiqua"/>
          <w:color w:val="000000"/>
          <w:sz w:val="23"/>
        </w:rPr>
        <w:t xml:space="preserve">“In consideration of the </w:t>
      </w:r>
      <w:proofErr w:type="spellStart"/>
      <w:r w:rsidRPr="0089418D">
        <w:rPr>
          <w:rFonts w:eastAsia="Book Antiqua"/>
          <w:color w:val="000000"/>
          <w:sz w:val="23"/>
        </w:rPr>
        <w:t>Licence</w:t>
      </w:r>
      <w:proofErr w:type="spellEnd"/>
      <w:r w:rsidRPr="0089418D">
        <w:rPr>
          <w:rFonts w:eastAsia="Book Antiqua"/>
          <w:color w:val="000000"/>
          <w:sz w:val="23"/>
        </w:rPr>
        <w:t xml:space="preserve"> Fee the Owner grants the Grantee, its agents, employees, contractors and all others </w:t>
      </w:r>
      <w:proofErr w:type="spellStart"/>
      <w:r w:rsidRPr="0089418D">
        <w:rPr>
          <w:rFonts w:eastAsia="Book Antiqua"/>
          <w:color w:val="000000"/>
          <w:sz w:val="23"/>
        </w:rPr>
        <w:t>authorised</w:t>
      </w:r>
      <w:proofErr w:type="spellEnd"/>
      <w:r w:rsidRPr="0089418D">
        <w:rPr>
          <w:rFonts w:eastAsia="Book Antiqua"/>
          <w:color w:val="000000"/>
          <w:sz w:val="23"/>
        </w:rPr>
        <w:t xml:space="preserve"> by the Grantee in connection with the Works as a licensee for the </w:t>
      </w:r>
      <w:proofErr w:type="spellStart"/>
      <w:r w:rsidRPr="0089418D">
        <w:rPr>
          <w:rFonts w:eastAsia="Book Antiqua"/>
          <w:color w:val="000000"/>
          <w:sz w:val="23"/>
        </w:rPr>
        <w:t>Licence</w:t>
      </w:r>
      <w:proofErr w:type="spellEnd"/>
      <w:r w:rsidRPr="0089418D">
        <w:rPr>
          <w:rFonts w:eastAsia="Book Antiqua"/>
          <w:color w:val="000000"/>
          <w:sz w:val="23"/>
        </w:rPr>
        <w:t xml:space="preserve"> Period and to have access to and from the any part of the Owner's Property as reasonably required by the Grantee for the purposes of carrying out the Works.”</w:t>
      </w:r>
    </w:p>
    <w:p w14:paraId="056F8C8A" w14:textId="432B7641"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By an email, dated 1 December 2021, the Principal Surveyor from the Council confirmed that the Council was </w:t>
      </w:r>
      <w:r w:rsidR="00DF68A4" w:rsidRPr="0089418D">
        <w:rPr>
          <w:rFonts w:eastAsia="Book Antiqua"/>
          <w:color w:val="000000"/>
          <w:sz w:val="23"/>
        </w:rPr>
        <w:t>“</w:t>
      </w:r>
      <w:r w:rsidRPr="0089418D">
        <w:rPr>
          <w:rFonts w:eastAsia="Book Antiqua"/>
          <w:color w:val="000000"/>
          <w:sz w:val="23"/>
        </w:rPr>
        <w:t xml:space="preserve">content that the [EW </w:t>
      </w:r>
      <w:proofErr w:type="spellStart"/>
      <w:r w:rsidRPr="0089418D">
        <w:rPr>
          <w:rFonts w:eastAsia="Book Antiqua"/>
          <w:color w:val="000000"/>
          <w:sz w:val="23"/>
        </w:rPr>
        <w:t>Licence</w:t>
      </w:r>
      <w:proofErr w:type="spellEnd"/>
      <w:r w:rsidRPr="0089418D">
        <w:rPr>
          <w:rFonts w:eastAsia="Book Antiqua"/>
          <w:color w:val="000000"/>
          <w:sz w:val="23"/>
        </w:rPr>
        <w:t xml:space="preserve">] provides Velindre NHS with the rights </w:t>
      </w:r>
      <w:r w:rsidRPr="0089418D">
        <w:rPr>
          <w:rFonts w:eastAsia="Book Antiqua"/>
          <w:color w:val="000000"/>
          <w:sz w:val="23"/>
        </w:rPr>
        <w:lastRenderedPageBreak/>
        <w:t>required provided it is supported in the RAMS</w:t>
      </w:r>
      <w:r w:rsidR="00DF68A4" w:rsidRPr="0089418D">
        <w:rPr>
          <w:rFonts w:eastAsia="Book Antiqua"/>
          <w:color w:val="000000"/>
          <w:sz w:val="23"/>
        </w:rPr>
        <w:t>”</w:t>
      </w:r>
      <w:r w:rsidRPr="0089418D">
        <w:rPr>
          <w:rFonts w:eastAsia="Book Antiqua"/>
          <w:color w:val="000000"/>
          <w:sz w:val="23"/>
        </w:rPr>
        <w:t xml:space="preserve">. This was in response to a request from the Trust that it be made explicit in the EW </w:t>
      </w:r>
      <w:proofErr w:type="spellStart"/>
      <w:r w:rsidRPr="0089418D">
        <w:rPr>
          <w:rFonts w:eastAsia="Book Antiqua"/>
          <w:color w:val="000000"/>
          <w:sz w:val="23"/>
        </w:rPr>
        <w:t>Licence</w:t>
      </w:r>
      <w:proofErr w:type="spellEnd"/>
      <w:r w:rsidRPr="0089418D">
        <w:rPr>
          <w:rFonts w:eastAsia="Book Antiqua"/>
          <w:color w:val="000000"/>
          <w:sz w:val="23"/>
        </w:rPr>
        <w:t xml:space="preserve"> that the EW </w:t>
      </w:r>
      <w:proofErr w:type="spellStart"/>
      <w:r w:rsidRPr="0089418D">
        <w:rPr>
          <w:rFonts w:eastAsia="Book Antiqua"/>
          <w:color w:val="000000"/>
          <w:sz w:val="23"/>
        </w:rPr>
        <w:t>Licence</w:t>
      </w:r>
      <w:proofErr w:type="spellEnd"/>
      <w:r w:rsidRPr="0089418D">
        <w:rPr>
          <w:rFonts w:eastAsia="Book Antiqua"/>
          <w:color w:val="000000"/>
          <w:sz w:val="23"/>
        </w:rPr>
        <w:t xml:space="preserve"> granted the Trust exclusive access to the area where Enabling Works would be carried out.</w:t>
      </w:r>
    </w:p>
    <w:p w14:paraId="236F409C" w14:textId="77777777" w:rsidR="00196B2F" w:rsidRPr="0089418D" w:rsidRDefault="00196B2F" w:rsidP="00196B2F">
      <w:pPr>
        <w:pStyle w:val="ListParagraph"/>
        <w:numPr>
          <w:ilvl w:val="0"/>
          <w:numId w:val="30"/>
        </w:numPr>
        <w:tabs>
          <w:tab w:val="left" w:pos="576"/>
        </w:tabs>
        <w:spacing w:before="228" w:after="0" w:line="427" w:lineRule="exact"/>
        <w:jc w:val="both"/>
        <w:textAlignment w:val="baseline"/>
        <w:rPr>
          <w:rFonts w:ascii="Times New Roman" w:eastAsia="Book Antiqua" w:hAnsi="Times New Roman" w:cs="Times New Roman"/>
          <w:b/>
          <w:bCs/>
          <w:color w:val="000000"/>
          <w:sz w:val="23"/>
        </w:rPr>
      </w:pPr>
      <w:proofErr w:type="spellStart"/>
      <w:r w:rsidRPr="0089418D">
        <w:rPr>
          <w:rFonts w:ascii="Times New Roman" w:eastAsia="Book Antiqua" w:hAnsi="Times New Roman" w:cs="Times New Roman"/>
          <w:b/>
          <w:bCs/>
          <w:color w:val="000000"/>
          <w:sz w:val="23"/>
        </w:rPr>
        <w:t>TCAR</w:t>
      </w:r>
      <w:proofErr w:type="spellEnd"/>
      <w:r w:rsidRPr="0089418D">
        <w:rPr>
          <w:rFonts w:ascii="Times New Roman" w:eastAsia="Book Antiqua" w:hAnsi="Times New Roman" w:cs="Times New Roman"/>
          <w:b/>
          <w:bCs/>
          <w:color w:val="000000"/>
          <w:sz w:val="23"/>
        </w:rPr>
        <w:t xml:space="preserve"> Licence</w:t>
      </w:r>
    </w:p>
    <w:p w14:paraId="7E0E562B"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The </w:t>
      </w:r>
      <w:proofErr w:type="spellStart"/>
      <w:r w:rsidRPr="0089418D">
        <w:rPr>
          <w:rFonts w:eastAsia="Book Antiqua"/>
          <w:color w:val="000000"/>
          <w:sz w:val="23"/>
        </w:rPr>
        <w:t>TCAR</w:t>
      </w:r>
      <w:proofErr w:type="spellEnd"/>
      <w:r w:rsidRPr="0089418D">
        <w:rPr>
          <w:rFonts w:eastAsia="Book Antiqua"/>
          <w:color w:val="000000"/>
          <w:sz w:val="23"/>
        </w:rPr>
        <w:t xml:space="preserve"> </w:t>
      </w:r>
      <w:proofErr w:type="spellStart"/>
      <w:r w:rsidRPr="0089418D">
        <w:rPr>
          <w:rFonts w:eastAsia="Book Antiqua"/>
          <w:color w:val="000000"/>
          <w:sz w:val="23"/>
        </w:rPr>
        <w:t>Licence</w:t>
      </w:r>
      <w:proofErr w:type="spellEnd"/>
      <w:r w:rsidRPr="0089418D">
        <w:rPr>
          <w:rFonts w:eastAsia="Book Antiqua"/>
          <w:color w:val="000000"/>
          <w:sz w:val="23"/>
        </w:rPr>
        <w:t xml:space="preserve">, dated 27 April 2021, covers the areas edged in blue and red, and the area shaded in brown in the appended </w:t>
      </w:r>
      <w:r w:rsidRPr="0089418D">
        <w:rPr>
          <w:rFonts w:eastAsia="Book Antiqua"/>
          <w:b/>
          <w:bCs/>
          <w:color w:val="000000"/>
          <w:sz w:val="23"/>
        </w:rPr>
        <w:t>Plan 5</w:t>
      </w:r>
      <w:r w:rsidRPr="0089418D">
        <w:rPr>
          <w:rFonts w:eastAsia="Book Antiqua"/>
          <w:color w:val="000000"/>
          <w:sz w:val="23"/>
        </w:rPr>
        <w:t>.</w:t>
      </w:r>
    </w:p>
    <w:p w14:paraId="070CA3FD" w14:textId="75646C75"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By Clause 2.1, it grants the Trust a </w:t>
      </w:r>
      <w:proofErr w:type="spellStart"/>
      <w:r w:rsidRPr="0089418D">
        <w:rPr>
          <w:rFonts w:eastAsia="Book Antiqua"/>
          <w:color w:val="000000"/>
          <w:sz w:val="23"/>
        </w:rPr>
        <w:t>licence</w:t>
      </w:r>
      <w:proofErr w:type="spellEnd"/>
      <w:r w:rsidRPr="0089418D">
        <w:rPr>
          <w:rFonts w:eastAsia="Book Antiqua"/>
          <w:color w:val="000000"/>
          <w:sz w:val="23"/>
        </w:rPr>
        <w:t xml:space="preserve"> to “use the Initial Route for the Permitted Use” and “to use the Secondary Route for the Permitted Use”. By Clause 2.3, it grants the Trust a </w:t>
      </w:r>
      <w:proofErr w:type="spellStart"/>
      <w:r w:rsidRPr="0089418D">
        <w:rPr>
          <w:rFonts w:eastAsia="Book Antiqua"/>
          <w:color w:val="000000"/>
          <w:sz w:val="23"/>
        </w:rPr>
        <w:t>licence</w:t>
      </w:r>
      <w:proofErr w:type="spellEnd"/>
      <w:r w:rsidRPr="0089418D">
        <w:rPr>
          <w:rFonts w:eastAsia="Book Antiqua"/>
          <w:color w:val="000000"/>
          <w:sz w:val="23"/>
        </w:rPr>
        <w:t xml:space="preserve"> to use the road that connects the public highway to the are</w:t>
      </w:r>
      <w:r w:rsidR="00DF68A4">
        <w:rPr>
          <w:rFonts w:eastAsia="Book Antiqua"/>
          <w:color w:val="000000"/>
          <w:sz w:val="23"/>
        </w:rPr>
        <w:t>a</w:t>
      </w:r>
      <w:r w:rsidRPr="0089418D">
        <w:rPr>
          <w:rFonts w:eastAsia="Book Antiqua"/>
          <w:color w:val="000000"/>
          <w:sz w:val="23"/>
        </w:rPr>
        <w:t xml:space="preserve"> planned for the Initial Route and Secondary Route. By Clause 7, it also grants the Trust a </w:t>
      </w:r>
      <w:proofErr w:type="spellStart"/>
      <w:r w:rsidRPr="0089418D">
        <w:rPr>
          <w:rFonts w:eastAsia="Book Antiqua"/>
          <w:color w:val="000000"/>
          <w:sz w:val="23"/>
        </w:rPr>
        <w:t>licence</w:t>
      </w:r>
      <w:proofErr w:type="spellEnd"/>
      <w:r w:rsidRPr="0089418D">
        <w:rPr>
          <w:rFonts w:eastAsia="Book Antiqua"/>
          <w:color w:val="000000"/>
          <w:sz w:val="23"/>
        </w:rPr>
        <w:t xml:space="preserve"> to construct these Routes on the relevant land.</w:t>
      </w:r>
    </w:p>
    <w:p w14:paraId="0AFBD7D6"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“Permitted Use” is defined in Clause 1.1 as “use of the Routes by construction traffic for the purposes of carrying out the Works”. The “Works” is defined to include the enabling works and construction of the hospital.</w:t>
      </w:r>
    </w:p>
    <w:p w14:paraId="7A93E5AF" w14:textId="77777777" w:rsidR="00196B2F" w:rsidRPr="0089418D" w:rsidRDefault="00196B2F" w:rsidP="00196B2F">
      <w:pPr>
        <w:tabs>
          <w:tab w:val="left" w:pos="576"/>
        </w:tabs>
        <w:spacing w:before="228" w:line="427" w:lineRule="exact"/>
        <w:jc w:val="both"/>
        <w:textAlignment w:val="baseline"/>
        <w:rPr>
          <w:rFonts w:eastAsia="Book Antiqua"/>
          <w:color w:val="000000"/>
          <w:sz w:val="23"/>
        </w:rPr>
      </w:pPr>
      <w:r w:rsidRPr="0089418D">
        <w:rPr>
          <w:rFonts w:eastAsia="Book Antiqua"/>
          <w:b/>
          <w:bCs/>
          <w:color w:val="000000"/>
          <w:sz w:val="23"/>
        </w:rPr>
        <w:t>The Direct Action</w:t>
      </w:r>
    </w:p>
    <w:p w14:paraId="16DF6C94"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To date, Direct Action has taken the following forms:</w:t>
      </w:r>
    </w:p>
    <w:p w14:paraId="145522F0" w14:textId="77777777"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pacing w:val="-4"/>
          <w:sz w:val="23"/>
        </w:rPr>
        <w:t>When individuals become aware that works have been planned by the Trust, or when contractors are on site, sending out messages on social media to encourage, aid, counsel or direct other people to attend, engage in or provide support for the Direct Action;</w:t>
      </w:r>
    </w:p>
    <w:p w14:paraId="212A1B5E" w14:textId="77777777"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pacing w:val="-1"/>
          <w:sz w:val="23"/>
        </w:rPr>
        <w:t>Obstructing the highway so that the Trust and its contractors are impeded in, or prevented from, accessing the Land</w:t>
      </w:r>
      <w:r w:rsidRPr="0089418D">
        <w:rPr>
          <w:rFonts w:eastAsia="Book Antiqua"/>
          <w:color w:val="000000"/>
          <w:spacing w:val="-4"/>
          <w:sz w:val="23"/>
        </w:rPr>
        <w:t>;</w:t>
      </w:r>
    </w:p>
    <w:p w14:paraId="6768B83E" w14:textId="77777777"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pacing w:val="-1"/>
          <w:sz w:val="23"/>
        </w:rPr>
        <w:t>Individuals attaching parts of their bodies to structures, such as gates, on or near the Land to impede or prevent access of the Trust's contractors and/or their equipment or vehicles around/to the Land;</w:t>
      </w:r>
    </w:p>
    <w:p w14:paraId="37710D39" w14:textId="7346C1F7"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pacing w:val="-1"/>
          <w:sz w:val="23"/>
        </w:rPr>
        <w:t>Erecting tents on the Land to impede or prevent: (</w:t>
      </w:r>
      <w:proofErr w:type="spellStart"/>
      <w:r w:rsidRPr="0089418D">
        <w:rPr>
          <w:rFonts w:eastAsia="Book Antiqua"/>
          <w:color w:val="000000"/>
          <w:spacing w:val="-1"/>
          <w:sz w:val="23"/>
        </w:rPr>
        <w:t>i</w:t>
      </w:r>
      <w:proofErr w:type="spellEnd"/>
      <w:r w:rsidRPr="0089418D">
        <w:rPr>
          <w:rFonts w:eastAsia="Book Antiqua"/>
          <w:color w:val="000000"/>
          <w:spacing w:val="-1"/>
          <w:sz w:val="23"/>
        </w:rPr>
        <w:t>) GI Works being carried out; and, (ii) access of the Trust’s contractors and/or their equipment or vehicles to Land on which GI Works are to be carried out</w:t>
      </w:r>
      <w:r w:rsidR="00F71DB8">
        <w:rPr>
          <w:rFonts w:eastAsia="Book Antiqua"/>
          <w:color w:val="000000"/>
          <w:spacing w:val="-1"/>
          <w:sz w:val="23"/>
        </w:rPr>
        <w:t>;</w:t>
      </w:r>
    </w:p>
    <w:p w14:paraId="0715105D" w14:textId="311F2507"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pacing w:val="-4"/>
          <w:sz w:val="23"/>
        </w:rPr>
        <w:lastRenderedPageBreak/>
        <w:t>Standing or sitting or moving vehicles in front of the Trust’s contractors and their equipment or vehicles to impede or prevent: (</w:t>
      </w:r>
      <w:proofErr w:type="spellStart"/>
      <w:r w:rsidRPr="0089418D">
        <w:rPr>
          <w:rFonts w:eastAsia="Book Antiqua"/>
          <w:color w:val="000000"/>
          <w:spacing w:val="-4"/>
          <w:sz w:val="23"/>
        </w:rPr>
        <w:t>i</w:t>
      </w:r>
      <w:proofErr w:type="spellEnd"/>
      <w:r w:rsidRPr="0089418D">
        <w:rPr>
          <w:rFonts w:eastAsia="Book Antiqua"/>
          <w:color w:val="000000"/>
          <w:spacing w:val="-4"/>
          <w:sz w:val="23"/>
        </w:rPr>
        <w:t>) GI Works being carried out; and (ii) access of the Trust’s contractors and/or their equipment or vehicles to Land on which GI Works were to be carried out;</w:t>
      </w:r>
    </w:p>
    <w:p w14:paraId="4E216C4B" w14:textId="46E3A3FF"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z w:val="23"/>
        </w:rPr>
        <w:t>Building treehouses in, and tying ropes around, trees on the Railway Cutting with a view to: (</w:t>
      </w:r>
      <w:proofErr w:type="spellStart"/>
      <w:r w:rsidRPr="0089418D">
        <w:rPr>
          <w:rFonts w:eastAsia="Book Antiqua"/>
          <w:color w:val="000000"/>
          <w:sz w:val="23"/>
        </w:rPr>
        <w:t>i</w:t>
      </w:r>
      <w:proofErr w:type="spellEnd"/>
      <w:r w:rsidRPr="0089418D">
        <w:rPr>
          <w:rFonts w:eastAsia="Book Antiqua"/>
          <w:color w:val="000000"/>
          <w:sz w:val="23"/>
        </w:rPr>
        <w:t>) impeding the felling of those trees as part of the Enabling Works due to take place in January 2022; or (ii) otherwise impeding the Trust’s contractors and their equipment or vehicles in using the Railway Cutting for the purposes of the Enabling Works due to take place in January 2022</w:t>
      </w:r>
      <w:r w:rsidR="00C16C40">
        <w:rPr>
          <w:rFonts w:eastAsia="Book Antiqua"/>
          <w:color w:val="000000"/>
          <w:sz w:val="23"/>
        </w:rPr>
        <w:t>; and</w:t>
      </w:r>
    </w:p>
    <w:p w14:paraId="73444F09" w14:textId="26173BF0" w:rsidR="00196B2F" w:rsidRPr="0089418D" w:rsidRDefault="00196B2F" w:rsidP="00196B2F">
      <w:pPr>
        <w:numPr>
          <w:ilvl w:val="0"/>
          <w:numId w:val="31"/>
        </w:numPr>
        <w:tabs>
          <w:tab w:val="left" w:pos="1728"/>
        </w:tabs>
        <w:spacing w:before="226" w:line="427" w:lineRule="exact"/>
        <w:jc w:val="both"/>
        <w:textAlignment w:val="baseline"/>
        <w:rPr>
          <w:rFonts w:eastAsia="Book Antiqua"/>
          <w:color w:val="000000"/>
          <w:spacing w:val="-4"/>
          <w:sz w:val="23"/>
        </w:rPr>
      </w:pPr>
      <w:r w:rsidRPr="0089418D">
        <w:rPr>
          <w:rFonts w:eastAsia="Book Antiqua"/>
          <w:color w:val="000000"/>
          <w:sz w:val="23"/>
        </w:rPr>
        <w:t>Encouraging, aiding, counselling or directing other people to attend, engage in or provide support for the Direct Action</w:t>
      </w:r>
      <w:r w:rsidR="00C16C40">
        <w:rPr>
          <w:rFonts w:eastAsia="Book Antiqua"/>
          <w:color w:val="000000"/>
          <w:sz w:val="23"/>
        </w:rPr>
        <w:t>.</w:t>
      </w:r>
      <w:r w:rsidRPr="0089418D">
        <w:rPr>
          <w:rFonts w:eastAsia="Book Antiqua"/>
          <w:color w:val="000000"/>
          <w:sz w:val="23"/>
        </w:rPr>
        <w:t xml:space="preserve"> </w:t>
      </w:r>
    </w:p>
    <w:p w14:paraId="1E990BA6"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effect of that Direct Action has been that the GI Works sought to be carried out by the Trust have been substantially impeded, hindered and/or prevented.</w:t>
      </w:r>
    </w:p>
    <w:p w14:paraId="7060B10C"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Direct Action has occurred on the following occasions:</w:t>
      </w:r>
    </w:p>
    <w:p w14:paraId="48752015" w14:textId="77777777" w:rsidR="00196B2F" w:rsidRPr="0089418D" w:rsidRDefault="00196B2F" w:rsidP="00196B2F">
      <w:pPr>
        <w:pStyle w:val="ListParagraph"/>
        <w:numPr>
          <w:ilvl w:val="0"/>
          <w:numId w:val="32"/>
        </w:numPr>
        <w:tabs>
          <w:tab w:val="left" w:pos="576"/>
        </w:tabs>
        <w:spacing w:before="228"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13-14 May 2021: the Trust's contractors sought to carry out surveying work. Various individuals obstructed the contractors such that the contractors could not operate their equipment. The survey works were not able to be completed at this time;</w:t>
      </w:r>
    </w:p>
    <w:p w14:paraId="505C8FE2" w14:textId="77777777" w:rsidR="00196B2F" w:rsidRPr="0089418D" w:rsidRDefault="00196B2F" w:rsidP="00196B2F">
      <w:pPr>
        <w:pStyle w:val="ListParagraph"/>
        <w:tabs>
          <w:tab w:val="left" w:pos="576"/>
          <w:tab w:val="left" w:pos="792"/>
        </w:tabs>
        <w:spacing w:line="427" w:lineRule="exact"/>
        <w:ind w:left="1296"/>
        <w:jc w:val="both"/>
        <w:textAlignment w:val="baseline"/>
        <w:rPr>
          <w:rFonts w:ascii="Times New Roman" w:eastAsia="Book Antiqua" w:hAnsi="Times New Roman" w:cs="Times New Roman"/>
          <w:color w:val="000000"/>
          <w:sz w:val="23"/>
        </w:rPr>
      </w:pPr>
    </w:p>
    <w:p w14:paraId="0A08AB2B" w14:textId="1E128B60" w:rsidR="00196B2F" w:rsidRPr="0089418D" w:rsidRDefault="00196B2F" w:rsidP="00196B2F">
      <w:pPr>
        <w:pStyle w:val="ListParagraph"/>
        <w:numPr>
          <w:ilvl w:val="0"/>
          <w:numId w:val="32"/>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25-27 October 2021: the Trust sought to carry out GI Works. Many individuals prevented the GI Works taking place by obstructing contractors - including by erecting tents and other barriers - in their vehicles or in locations where work was being attempted. Work was able to continue after the police intervened on several occasions. Two women were arrested. The GI Works, which were planned to last two days, were eventually completed on 28 October 2021</w:t>
      </w:r>
      <w:r w:rsidR="00C16C40">
        <w:rPr>
          <w:rFonts w:ascii="Times New Roman" w:eastAsia="Book Antiqua" w:hAnsi="Times New Roman" w:cs="Times New Roman"/>
          <w:color w:val="000000"/>
          <w:sz w:val="23"/>
        </w:rPr>
        <w:t>; and</w:t>
      </w:r>
    </w:p>
    <w:p w14:paraId="099B50D7"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2678EEC5" w14:textId="238568DA" w:rsidR="00196B2F" w:rsidRPr="0089418D" w:rsidRDefault="00196B2F" w:rsidP="00196B2F">
      <w:pPr>
        <w:pStyle w:val="ListParagraph"/>
        <w:numPr>
          <w:ilvl w:val="0"/>
          <w:numId w:val="32"/>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6-15 December 2021: a number of individuals prevented the Trust’s contractors accessing the Land via the highway by sitting on the highway outside the gate to Lady Cory Field. They subsequently erected a tent on the Land in order to frustrate the erection of a Safety Zone and later stood, sat or erected barriers in front of the contractor’s drilling equipment to prevent it reaching the desired location.</w:t>
      </w:r>
      <w:r w:rsidR="00F71DB8">
        <w:rPr>
          <w:rFonts w:ascii="Times New Roman" w:eastAsia="Book Antiqua" w:hAnsi="Times New Roman" w:cs="Times New Roman"/>
          <w:color w:val="000000"/>
          <w:sz w:val="23"/>
        </w:rPr>
        <w:t xml:space="preserve"> </w:t>
      </w:r>
      <w:r w:rsidRPr="0089418D">
        <w:rPr>
          <w:rFonts w:ascii="Times New Roman" w:eastAsia="Book Antiqua" w:hAnsi="Times New Roman" w:cs="Times New Roman"/>
          <w:color w:val="000000"/>
          <w:sz w:val="23"/>
        </w:rPr>
        <w:t xml:space="preserve">Work </w:t>
      </w:r>
      <w:r w:rsidRPr="0089418D">
        <w:rPr>
          <w:rFonts w:ascii="Times New Roman" w:eastAsia="Book Antiqua" w:hAnsi="Times New Roman" w:cs="Times New Roman"/>
          <w:color w:val="000000"/>
          <w:sz w:val="23"/>
        </w:rPr>
        <w:lastRenderedPageBreak/>
        <w:t>could commence on 10 December 2021 and drilling on the first bore hole was completed on 15 December 2021. As a result of the Direct Action, the contractors were not able to drill the three other bore holes that were required.</w:t>
      </w:r>
    </w:p>
    <w:p w14:paraId="086CCAEB"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Particulars of the specific Direct Action carried out by the First</w:t>
      </w:r>
      <w:r w:rsidRPr="0089418D">
        <w:rPr>
          <w:rFonts w:eastAsia="Book Antiqua"/>
          <w:color w:val="FF0000"/>
          <w:sz w:val="23"/>
          <w:u w:val="single"/>
        </w:rPr>
        <w:t>,</w:t>
      </w:r>
      <w:r w:rsidRPr="0089418D">
        <w:rPr>
          <w:rFonts w:eastAsia="Book Antiqua"/>
          <w:color w:val="000000"/>
          <w:sz w:val="23"/>
        </w:rPr>
        <w:t xml:space="preserve"> </w:t>
      </w:r>
      <w:r w:rsidRPr="0089418D">
        <w:rPr>
          <w:rFonts w:eastAsia="Book Antiqua"/>
          <w:strike/>
          <w:color w:val="000000"/>
          <w:sz w:val="23"/>
        </w:rPr>
        <w:t>to Fifth</w:t>
      </w:r>
      <w:r w:rsidRPr="0089418D">
        <w:rPr>
          <w:rFonts w:eastAsia="Book Antiqua"/>
          <w:color w:val="000000"/>
          <w:sz w:val="23"/>
        </w:rPr>
        <w:t xml:space="preserve">, </w:t>
      </w:r>
      <w:r w:rsidRPr="0089418D">
        <w:rPr>
          <w:rFonts w:eastAsia="Book Antiqua"/>
          <w:color w:val="FF0000"/>
          <w:sz w:val="23"/>
          <w:u w:val="single"/>
        </w:rPr>
        <w:t>Fourth, Fifth, Ninth and Tenth</w:t>
      </w:r>
      <w:r w:rsidRPr="0089418D">
        <w:rPr>
          <w:rFonts w:eastAsia="Book Antiqua"/>
          <w:color w:val="000000"/>
          <w:sz w:val="23"/>
        </w:rPr>
        <w:t xml:space="preserve"> Defendants during the period 6 to 15 December 2021 is set out in the </w:t>
      </w:r>
      <w:r w:rsidRPr="0089418D">
        <w:rPr>
          <w:rFonts w:eastAsia="Book Antiqua"/>
          <w:b/>
          <w:bCs/>
          <w:color w:val="FF0000"/>
          <w:sz w:val="23"/>
          <w:u w:val="single"/>
        </w:rPr>
        <w:t>Amended</w:t>
      </w:r>
      <w:r w:rsidRPr="0089418D">
        <w:rPr>
          <w:rFonts w:eastAsia="Book Antiqua"/>
          <w:b/>
          <w:bCs/>
          <w:color w:val="FF0000"/>
          <w:sz w:val="23"/>
        </w:rPr>
        <w:t xml:space="preserve"> </w:t>
      </w:r>
      <w:r w:rsidRPr="0089418D">
        <w:rPr>
          <w:rFonts w:eastAsia="Book Antiqua"/>
          <w:b/>
          <w:color w:val="000000"/>
          <w:sz w:val="23"/>
        </w:rPr>
        <w:t xml:space="preserve">Schedule of Defendants </w:t>
      </w:r>
      <w:r w:rsidRPr="0089418D">
        <w:rPr>
          <w:rFonts w:eastAsia="Book Antiqua"/>
          <w:color w:val="000000"/>
          <w:sz w:val="23"/>
        </w:rPr>
        <w:t xml:space="preserve">appended to these </w:t>
      </w:r>
      <w:r w:rsidRPr="0089418D">
        <w:rPr>
          <w:rFonts w:eastAsia="Book Antiqua"/>
          <w:color w:val="FF0000"/>
          <w:sz w:val="23"/>
          <w:u w:val="single"/>
        </w:rPr>
        <w:t>Amended</w:t>
      </w:r>
      <w:r w:rsidRPr="0089418D">
        <w:rPr>
          <w:rFonts w:eastAsia="Book Antiqua"/>
          <w:b/>
          <w:bCs/>
          <w:color w:val="000000"/>
          <w:sz w:val="23"/>
        </w:rPr>
        <w:t xml:space="preserve"> </w:t>
      </w:r>
      <w:r w:rsidRPr="0089418D">
        <w:rPr>
          <w:rFonts w:eastAsia="Book Antiqua"/>
          <w:color w:val="000000"/>
          <w:sz w:val="23"/>
        </w:rPr>
        <w:t>Particulars of Claim.</w:t>
      </w:r>
    </w:p>
    <w:p w14:paraId="50B15A8F"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In the run up to and during the Trust’s planned GI Works starting on 6 December 2021, posts were made on the Save the Northern Meadows’ Facebook page encouraging individuals to carry out Direct Action and to avoid being identified when doing so. For example:</w:t>
      </w:r>
    </w:p>
    <w:p w14:paraId="3EEBFAD6"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28 November 2021, Save the Northern Meadows posted that:</w:t>
      </w:r>
    </w:p>
    <w:p w14:paraId="7E02CA3E"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“CODE RED on the Northern Meadows</w:t>
      </w:r>
    </w:p>
    <w:p w14:paraId="4C1598F2"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The community gathered today to stand defiant. Will you join with us?</w:t>
      </w:r>
    </w:p>
    <w:p w14:paraId="73994F75"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We will fight until we win - this land breathes for us.”</w:t>
      </w:r>
    </w:p>
    <w:p w14:paraId="5B8A29A6"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5E6C9FBE"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3 December 2021, the First Defendant posted that:</w:t>
      </w:r>
    </w:p>
    <w:p w14:paraId="08391F15" w14:textId="752DA603"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“Velindre Cancer Centre are coming back on Monday 6th Dec, to do more enabling works on the Meadows and in Forest Farm Nature Reserve. The community will fight this until the bitter end to ensure we get the right clinical, financial and environmental outcome</w:t>
      </w:r>
      <w:r w:rsidR="00F71DB8">
        <w:rPr>
          <w:rFonts w:ascii="Times New Roman" w:eastAsia="Book Antiqua" w:hAnsi="Times New Roman" w:cs="Times New Roman"/>
          <w:color w:val="000000"/>
          <w:sz w:val="23"/>
        </w:rPr>
        <w:t>.</w:t>
      </w:r>
      <w:r w:rsidRPr="0089418D">
        <w:rPr>
          <w:rFonts w:ascii="Times New Roman" w:eastAsia="Book Antiqua" w:hAnsi="Times New Roman" w:cs="Times New Roman"/>
          <w:color w:val="000000"/>
          <w:sz w:val="23"/>
        </w:rPr>
        <w:t>”</w:t>
      </w:r>
    </w:p>
    <w:p w14:paraId="126A210E"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0C82C0F3"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6 December 2021, Save the Northern Meadows posted that:</w:t>
      </w:r>
    </w:p>
    <w:p w14:paraId="0F30D9DC"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“Our community remain defiant. Night walks remind us of how much life is in these meadows and how much is at stake. From </w:t>
      </w:r>
      <w:proofErr w:type="spellStart"/>
      <w:r w:rsidRPr="0089418D">
        <w:rPr>
          <w:rFonts w:ascii="Times New Roman" w:eastAsia="Book Antiqua" w:hAnsi="Times New Roman" w:cs="Times New Roman"/>
          <w:color w:val="000000"/>
          <w:sz w:val="23"/>
        </w:rPr>
        <w:t>7am</w:t>
      </w:r>
      <w:proofErr w:type="spellEnd"/>
      <w:r w:rsidRPr="0089418D">
        <w:rPr>
          <w:rFonts w:ascii="Times New Roman" w:eastAsia="Book Antiqua" w:hAnsi="Times New Roman" w:cs="Times New Roman"/>
          <w:color w:val="000000"/>
          <w:sz w:val="23"/>
        </w:rPr>
        <w:t xml:space="preserve"> till contractors leave we will stay on the Meadows. #Resist #</w:t>
      </w:r>
      <w:proofErr w:type="spellStart"/>
      <w:r w:rsidRPr="0089418D">
        <w:rPr>
          <w:rFonts w:ascii="Times New Roman" w:eastAsia="Book Antiqua" w:hAnsi="Times New Roman" w:cs="Times New Roman"/>
          <w:color w:val="000000"/>
          <w:sz w:val="23"/>
        </w:rPr>
        <w:t>SaveTheNorthernMeadows</w:t>
      </w:r>
      <w:proofErr w:type="spellEnd"/>
      <w:r w:rsidRPr="0089418D">
        <w:rPr>
          <w:rFonts w:ascii="Times New Roman" w:eastAsia="Book Antiqua" w:hAnsi="Times New Roman" w:cs="Times New Roman"/>
          <w:color w:val="000000"/>
          <w:sz w:val="23"/>
        </w:rPr>
        <w:t>”</w:t>
      </w:r>
    </w:p>
    <w:p w14:paraId="60228D82"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289BA419"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7 December 2021, the Fourth Defendant posted that:</w:t>
      </w:r>
    </w:p>
    <w:p w14:paraId="75F30DD3"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“LIVE: Community set to resist works on the Northern Meadows. On Tuesday the 7th of December the community in </w:t>
      </w:r>
      <w:proofErr w:type="spellStart"/>
      <w:r w:rsidRPr="0089418D">
        <w:rPr>
          <w:rFonts w:ascii="Times New Roman" w:eastAsia="Book Antiqua" w:hAnsi="Times New Roman" w:cs="Times New Roman"/>
          <w:color w:val="000000"/>
          <w:sz w:val="23"/>
        </w:rPr>
        <w:t>Coryton</w:t>
      </w:r>
      <w:proofErr w:type="spellEnd"/>
      <w:r w:rsidRPr="0089418D">
        <w:rPr>
          <w:rFonts w:ascii="Times New Roman" w:eastAsia="Book Antiqua" w:hAnsi="Times New Roman" w:cs="Times New Roman"/>
          <w:color w:val="000000"/>
          <w:sz w:val="23"/>
        </w:rPr>
        <w:t xml:space="preserve"> is set to resist further enabling works on the Northern Meadows. We are asking all people who care about green space and the environment in our city to join us in resisting the enabling works.</w:t>
      </w:r>
    </w:p>
    <w:p w14:paraId="08664115"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w:t>
      </w:r>
    </w:p>
    <w:p w14:paraId="55DB659F"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lastRenderedPageBreak/>
        <w:t>We will continue to observe and oppose the development of the Meadows in December and throughout 2022.”</w:t>
      </w:r>
    </w:p>
    <w:p w14:paraId="5CD657EE"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25F83721"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7 December 2021, the Fourth Defendant posted that:</w:t>
      </w:r>
    </w:p>
    <w:p w14:paraId="3E67B585"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“The Meadows needs your help! </w:t>
      </w:r>
    </w:p>
    <w:p w14:paraId="2BAB8290"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If you are able to, come to Lady Cory Field and protect our last wild space.</w:t>
      </w:r>
    </w:p>
    <w:p w14:paraId="6DBCA095"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We deserve better than this!”</w:t>
      </w:r>
    </w:p>
    <w:p w14:paraId="78695EE6"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7D6A979C"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7 December 2021, the Fourth Defendant posted that:</w:t>
      </w:r>
    </w:p>
    <w:p w14:paraId="7D4737D3"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“Sitting and defending this land. These are brave members of the community outnumbered by security but who are passionate about protecting the Meadows and getting the best cancer care for SE Wales.”</w:t>
      </w:r>
    </w:p>
    <w:p w14:paraId="3035991B"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133F799A" w14:textId="77777777" w:rsidR="00196B2F" w:rsidRPr="0089418D" w:rsidRDefault="00196B2F" w:rsidP="00196B2F">
      <w:pPr>
        <w:pStyle w:val="ListParagraph"/>
        <w:numPr>
          <w:ilvl w:val="0"/>
          <w:numId w:val="33"/>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8 December 2021, Save the Northern Meadows posted that:</w:t>
      </w:r>
    </w:p>
    <w:p w14:paraId="0528C5CA"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“If anyone is available, please join us at Lady Cory Field this afternoon. We need your support!</w:t>
      </w:r>
    </w:p>
    <w:p w14:paraId="08389CBF"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REALLY IMPORTANT.... Velindre have really amped up the </w:t>
      </w:r>
      <w:proofErr w:type="spellStart"/>
      <w:r w:rsidRPr="0089418D">
        <w:rPr>
          <w:rFonts w:ascii="Times New Roman" w:eastAsia="Book Antiqua" w:hAnsi="Times New Roman" w:cs="Times New Roman"/>
          <w:color w:val="000000"/>
          <w:sz w:val="23"/>
        </w:rPr>
        <w:t>anti</w:t>
      </w:r>
      <w:proofErr w:type="spellEnd"/>
      <w:r w:rsidRPr="0089418D">
        <w:rPr>
          <w:rFonts w:ascii="Times New Roman" w:eastAsia="Book Antiqua" w:hAnsi="Times New Roman" w:cs="Times New Roman"/>
          <w:color w:val="000000"/>
          <w:sz w:val="23"/>
        </w:rPr>
        <w:t xml:space="preserve"> &amp; we need to be very </w:t>
      </w:r>
      <w:proofErr w:type="spellStart"/>
      <w:r w:rsidRPr="0089418D">
        <w:rPr>
          <w:rFonts w:ascii="Times New Roman" w:eastAsia="Book Antiqua" w:hAnsi="Times New Roman" w:cs="Times New Roman"/>
          <w:color w:val="000000"/>
          <w:sz w:val="23"/>
        </w:rPr>
        <w:t>very</w:t>
      </w:r>
      <w:proofErr w:type="spellEnd"/>
      <w:r w:rsidRPr="0089418D">
        <w:rPr>
          <w:rFonts w:ascii="Times New Roman" w:eastAsia="Book Antiqua" w:hAnsi="Times New Roman" w:cs="Times New Roman"/>
          <w:color w:val="000000"/>
          <w:sz w:val="23"/>
        </w:rPr>
        <w:t xml:space="preserve"> careful.</w:t>
      </w:r>
    </w:p>
    <w:p w14:paraId="7EE1EE00"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PLEASE TRY AND STOP USING PEOPLES NAMES as they might well pick people out. PROTECT YOUR IDENTITY.</w:t>
      </w:r>
    </w:p>
    <w:p w14:paraId="3C74730E"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PLEASE ALL TIGHTEN UP YOUR FACE BOOK SETTINGS if you haven’t already done so. They might well start stalking them for information.</w:t>
      </w:r>
    </w:p>
    <w:p w14:paraId="5A6EC011"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PLEASE DO NOT LOOK OR TOUCH ANY INFORMATION. They are trying to serve notice on us and will stop us being able to go on any of the land. Like yesterday they will try and push it under your arms, in your hands etc. This would be disastrous for future protesting.</w:t>
      </w:r>
    </w:p>
    <w:p w14:paraId="65CB402A"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w:t>
      </w:r>
    </w:p>
    <w:p w14:paraId="41696BFE"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Direct Action will continue unless restrained by the Court. For example:</w:t>
      </w:r>
    </w:p>
    <w:p w14:paraId="0460B5DC" w14:textId="2694DEEF" w:rsidR="00196B2F" w:rsidRPr="0089418D" w:rsidRDefault="00196B2F" w:rsidP="00196B2F">
      <w:pPr>
        <w:pStyle w:val="ListParagraph"/>
        <w:numPr>
          <w:ilvl w:val="0"/>
          <w:numId w:val="34"/>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6 January 2022, one of the Trust’s contractors was informed by a member of Save the Northern Meadows that, in relation to the potential for future disruption to the Enabling Works, the protestors would be “bringing in the big guns”;</w:t>
      </w:r>
      <w:r w:rsidR="00C16C40">
        <w:rPr>
          <w:rFonts w:ascii="Times New Roman" w:eastAsia="Book Antiqua" w:hAnsi="Times New Roman" w:cs="Times New Roman"/>
          <w:color w:val="000000"/>
          <w:sz w:val="23"/>
        </w:rPr>
        <w:t xml:space="preserve"> and</w:t>
      </w:r>
    </w:p>
    <w:p w14:paraId="0D2D7072" w14:textId="77777777" w:rsidR="00196B2F" w:rsidRPr="0089418D" w:rsidRDefault="00196B2F" w:rsidP="00196B2F">
      <w:pPr>
        <w:pStyle w:val="ListParagraph"/>
        <w:numPr>
          <w:ilvl w:val="0"/>
          <w:numId w:val="34"/>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lastRenderedPageBreak/>
        <w:t>On 6 January 2022, the Trust’s contractors noticed that, in relation to a treehouse that had been built into one of trees in the Railway Cutting (to be felled as part of the Enabling Works) some months ago, another storey had recently been added to that treehouse in addition to a net hammock.</w:t>
      </w:r>
    </w:p>
    <w:p w14:paraId="233F8FBF" w14:textId="77777777" w:rsidR="00196B2F" w:rsidRPr="0089418D" w:rsidRDefault="00196B2F" w:rsidP="00196B2F">
      <w:pPr>
        <w:tabs>
          <w:tab w:val="left" w:pos="576"/>
        </w:tabs>
        <w:spacing w:before="228" w:line="427" w:lineRule="exact"/>
        <w:jc w:val="both"/>
        <w:textAlignment w:val="baseline"/>
        <w:rPr>
          <w:rFonts w:eastAsia="Book Antiqua"/>
          <w:b/>
          <w:bCs/>
          <w:color w:val="000000"/>
          <w:sz w:val="23"/>
        </w:rPr>
      </w:pPr>
      <w:r w:rsidRPr="0089418D">
        <w:rPr>
          <w:rFonts w:eastAsia="Book Antiqua"/>
          <w:b/>
          <w:bCs/>
          <w:color w:val="000000"/>
          <w:sz w:val="23"/>
        </w:rPr>
        <w:t>Effect of the Direct Action</w:t>
      </w:r>
    </w:p>
    <w:p w14:paraId="587A4D0E"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effect of the Direct Action is that it prevents the Trust from carrying out lawful works necessary to progress and build the New Cancer Centre development and fulfil its statutory duties. Through the Direct Action, the Defendants seek to dictate what should and should not be built by the Trust on its own land and how it should go about complying with its statutory duties. They do so outside the bounds of the planning and legal system, which have rejected their objections.</w:t>
      </w:r>
    </w:p>
    <w:p w14:paraId="66EAF48A"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In consequence, the Direct Action has had and, if continued, could have the effect of:</w:t>
      </w:r>
    </w:p>
    <w:p w14:paraId="5EB445E5" w14:textId="77777777" w:rsidR="00196B2F" w:rsidRPr="0089418D" w:rsidRDefault="00196B2F" w:rsidP="00196B2F">
      <w:pPr>
        <w:pStyle w:val="ListParagraph"/>
        <w:numPr>
          <w:ilvl w:val="1"/>
          <w:numId w:val="3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Increasing the time it takes to complete the GI Works and Enabling Works with the attendant financial loss this causes;</w:t>
      </w:r>
    </w:p>
    <w:p w14:paraId="44EA5462" w14:textId="3615A956" w:rsidR="00196B2F" w:rsidRPr="0089418D" w:rsidRDefault="00196B2F" w:rsidP="00196B2F">
      <w:pPr>
        <w:pStyle w:val="ListParagraph"/>
        <w:numPr>
          <w:ilvl w:val="1"/>
          <w:numId w:val="3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Risking significant delay of the Enabling Works given that some of the works are seasonal;</w:t>
      </w:r>
      <w:r w:rsidR="00C16C40">
        <w:rPr>
          <w:rFonts w:ascii="Times New Roman" w:eastAsia="Book Antiqua" w:hAnsi="Times New Roman" w:cs="Times New Roman"/>
          <w:color w:val="000000"/>
          <w:sz w:val="23"/>
        </w:rPr>
        <w:t xml:space="preserve"> and</w:t>
      </w:r>
    </w:p>
    <w:p w14:paraId="6CB4068B" w14:textId="77777777" w:rsidR="00196B2F" w:rsidRPr="0089418D" w:rsidRDefault="00196B2F" w:rsidP="00196B2F">
      <w:pPr>
        <w:pStyle w:val="ListParagraph"/>
        <w:numPr>
          <w:ilvl w:val="1"/>
          <w:numId w:val="3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Risking delay of the overall timetable for the building of the New Cancer Centre, which would lead to delay to the cancer treatment that could be offered there for many individuals from June 2025 as well as substantial financial loss.</w:t>
      </w:r>
    </w:p>
    <w:p w14:paraId="516C059F" w14:textId="77777777" w:rsidR="00196B2F" w:rsidRPr="0089418D" w:rsidRDefault="00196B2F" w:rsidP="00196B2F">
      <w:pPr>
        <w:tabs>
          <w:tab w:val="left" w:pos="576"/>
        </w:tabs>
        <w:spacing w:before="228" w:line="427" w:lineRule="exact"/>
        <w:jc w:val="both"/>
        <w:textAlignment w:val="baseline"/>
        <w:rPr>
          <w:rFonts w:eastAsia="Book Antiqua"/>
          <w:b/>
          <w:bCs/>
          <w:color w:val="000000"/>
          <w:sz w:val="23"/>
        </w:rPr>
      </w:pPr>
      <w:r w:rsidRPr="0089418D">
        <w:rPr>
          <w:rFonts w:eastAsia="Book Antiqua"/>
          <w:b/>
          <w:bCs/>
          <w:color w:val="000000"/>
          <w:sz w:val="23"/>
        </w:rPr>
        <w:t>Causes of Action</w:t>
      </w:r>
    </w:p>
    <w:p w14:paraId="382079CE" w14:textId="1CA560D1"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Direct Action carried out to</w:t>
      </w:r>
      <w:r w:rsidR="00F2532C">
        <w:rPr>
          <w:rFonts w:eastAsia="Book Antiqua"/>
          <w:color w:val="000000"/>
          <w:sz w:val="23"/>
        </w:rPr>
        <w:t xml:space="preserve"> </w:t>
      </w:r>
      <w:r w:rsidRPr="0089418D">
        <w:rPr>
          <w:rFonts w:eastAsia="Book Antiqua"/>
          <w:color w:val="000000"/>
          <w:sz w:val="23"/>
        </w:rPr>
        <w:t>date constitutes:</w:t>
      </w:r>
    </w:p>
    <w:p w14:paraId="50EDB3E5" w14:textId="3C2848B5" w:rsidR="00196B2F" w:rsidRPr="0089418D" w:rsidRDefault="00196B2F" w:rsidP="00196B2F">
      <w:pPr>
        <w:pStyle w:val="ListParagraph"/>
        <w:numPr>
          <w:ilvl w:val="0"/>
          <w:numId w:val="35"/>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Unlawful obstruction of the highway amounting to a nuisance: the right of the Trust to pass and repass over the highway in order to access the Land has been obstructed by the Direct Action. Although the Defendants have a licence to use the highway, it does not extend to carrying out Direct Action to prevent the Trust’s lawful exercise of statutory powers and duties</w:t>
      </w:r>
      <w:r w:rsidR="00F2532C">
        <w:rPr>
          <w:rFonts w:ascii="Times New Roman" w:eastAsia="Book Antiqua" w:hAnsi="Times New Roman" w:cs="Times New Roman"/>
          <w:color w:val="000000"/>
          <w:sz w:val="23"/>
        </w:rPr>
        <w:t>;</w:t>
      </w:r>
    </w:p>
    <w:p w14:paraId="4A1B2CC9" w14:textId="77777777" w:rsidR="00196B2F" w:rsidRPr="0089418D" w:rsidRDefault="00196B2F" w:rsidP="00196B2F">
      <w:pPr>
        <w:pStyle w:val="ListParagraph"/>
        <w:numPr>
          <w:ilvl w:val="0"/>
          <w:numId w:val="35"/>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Trespass to those areas of the Land in respect of which the rights of the public to enter and remain have been temporarily removed by the Council. This includes:</w:t>
      </w:r>
    </w:p>
    <w:p w14:paraId="0F91F7A2" w14:textId="36109B6C" w:rsidR="00196B2F" w:rsidRPr="0089418D" w:rsidRDefault="00196B2F" w:rsidP="00196B2F">
      <w:pPr>
        <w:pStyle w:val="ListParagraph"/>
        <w:numPr>
          <w:ilvl w:val="0"/>
          <w:numId w:val="36"/>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Safety Zones erected on the Land;</w:t>
      </w:r>
      <w:r w:rsidR="00F2532C">
        <w:rPr>
          <w:rFonts w:ascii="Times New Roman" w:eastAsia="Book Antiqua" w:hAnsi="Times New Roman" w:cs="Times New Roman"/>
          <w:color w:val="000000"/>
          <w:sz w:val="23"/>
        </w:rPr>
        <w:t xml:space="preserve"> and</w:t>
      </w:r>
    </w:p>
    <w:p w14:paraId="6DD5C8CE" w14:textId="77777777" w:rsidR="00196B2F" w:rsidRPr="0089418D" w:rsidRDefault="00196B2F" w:rsidP="00196B2F">
      <w:pPr>
        <w:pStyle w:val="ListParagraph"/>
        <w:numPr>
          <w:ilvl w:val="0"/>
          <w:numId w:val="36"/>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lastRenderedPageBreak/>
        <w:t xml:space="preserve">The Railway Cutting, by virtue of the lawful order made by the Council under </w:t>
      </w:r>
      <w:proofErr w:type="spellStart"/>
      <w:r w:rsidRPr="0089418D">
        <w:rPr>
          <w:rFonts w:ascii="Times New Roman" w:eastAsia="Book Antiqua" w:hAnsi="Times New Roman" w:cs="Times New Roman"/>
          <w:color w:val="000000"/>
          <w:sz w:val="23"/>
        </w:rPr>
        <w:t>s.14</w:t>
      </w:r>
      <w:proofErr w:type="spellEnd"/>
      <w:r w:rsidRPr="0089418D">
        <w:rPr>
          <w:rFonts w:ascii="Times New Roman" w:eastAsia="Book Antiqua" w:hAnsi="Times New Roman" w:cs="Times New Roman"/>
          <w:color w:val="000000"/>
          <w:sz w:val="23"/>
        </w:rPr>
        <w:t xml:space="preserve"> of the Road Traffic Regulation Act 1984, dated 15 September 2021, titled The County Council of the City and County of Cardiff (Whitchurch Footpath </w:t>
      </w:r>
      <w:proofErr w:type="spellStart"/>
      <w:r w:rsidRPr="0089418D">
        <w:rPr>
          <w:rFonts w:ascii="Times New Roman" w:eastAsia="Book Antiqua" w:hAnsi="Times New Roman" w:cs="Times New Roman"/>
          <w:color w:val="000000"/>
          <w:sz w:val="23"/>
        </w:rPr>
        <w:t>No.105</w:t>
      </w:r>
      <w:proofErr w:type="spellEnd"/>
      <w:r w:rsidRPr="0089418D">
        <w:rPr>
          <w:rFonts w:ascii="Times New Roman" w:eastAsia="Book Antiqua" w:hAnsi="Times New Roman" w:cs="Times New Roman"/>
          <w:color w:val="000000"/>
          <w:sz w:val="23"/>
        </w:rPr>
        <w:t>, Cardiff) (Temporary Closure) Order 2021;</w:t>
      </w:r>
    </w:p>
    <w:p w14:paraId="3D858790" w14:textId="5A331819" w:rsidR="00196B2F" w:rsidRPr="0089418D" w:rsidRDefault="00196B2F" w:rsidP="00196B2F">
      <w:pPr>
        <w:pStyle w:val="ListParagraph"/>
        <w:numPr>
          <w:ilvl w:val="0"/>
          <w:numId w:val="35"/>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Trespass to the Land in circumstances where the public’s licence to use any part of the Land does not extend to carrying out Direct Action, given that such conduct is: (</w:t>
      </w:r>
      <w:proofErr w:type="spellStart"/>
      <w:r w:rsidRPr="0089418D">
        <w:rPr>
          <w:rFonts w:ascii="Times New Roman" w:eastAsia="Book Antiqua" w:hAnsi="Times New Roman" w:cs="Times New Roman"/>
          <w:color w:val="000000"/>
          <w:sz w:val="23"/>
        </w:rPr>
        <w:t>i</w:t>
      </w:r>
      <w:proofErr w:type="spellEnd"/>
      <w:r w:rsidRPr="0089418D">
        <w:rPr>
          <w:rFonts w:ascii="Times New Roman" w:eastAsia="Book Antiqua" w:hAnsi="Times New Roman" w:cs="Times New Roman"/>
          <w:color w:val="000000"/>
          <w:sz w:val="23"/>
        </w:rPr>
        <w:t xml:space="preserve">) a criminal offence, contrary to </w:t>
      </w:r>
      <w:proofErr w:type="spellStart"/>
      <w:r w:rsidRPr="0089418D">
        <w:rPr>
          <w:rFonts w:ascii="Times New Roman" w:eastAsia="Book Antiqua" w:hAnsi="Times New Roman" w:cs="Times New Roman"/>
          <w:color w:val="000000"/>
          <w:sz w:val="23"/>
        </w:rPr>
        <w:t>s.241</w:t>
      </w:r>
      <w:proofErr w:type="spellEnd"/>
      <w:r w:rsidRPr="0089418D">
        <w:rPr>
          <w:rFonts w:ascii="Times New Roman" w:eastAsia="Book Antiqua" w:hAnsi="Times New Roman" w:cs="Times New Roman"/>
          <w:color w:val="000000"/>
          <w:sz w:val="23"/>
        </w:rPr>
        <w:t xml:space="preserve"> of the Trade Union and Labour Relations (Consolidation) Act 1992; (ii) unreasonable in preventing the Trust doing what it is lawfully entitled to do and what it has decided in the lawful exercise of its powers is in the public interest; and (iii) tortious, as set out below;</w:t>
      </w:r>
      <w:r w:rsidR="00F2532C">
        <w:rPr>
          <w:rFonts w:ascii="Times New Roman" w:eastAsia="Book Antiqua" w:hAnsi="Times New Roman" w:cs="Times New Roman"/>
          <w:color w:val="000000"/>
          <w:sz w:val="23"/>
        </w:rPr>
        <w:t xml:space="preserve"> and</w:t>
      </w:r>
    </w:p>
    <w:p w14:paraId="46AE7B8D" w14:textId="77777777" w:rsidR="00196B2F" w:rsidRPr="0089418D" w:rsidRDefault="00196B2F" w:rsidP="00196B2F">
      <w:pPr>
        <w:pStyle w:val="ListParagraph"/>
        <w:numPr>
          <w:ilvl w:val="0"/>
          <w:numId w:val="35"/>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The tort of unlawful interference with the business of the Trust, following Department of Transport v Williams 3rd December 1993 (The Times 7 December 1993) and </w:t>
      </w:r>
      <w:r w:rsidRPr="0089418D">
        <w:rPr>
          <w:rFonts w:ascii="Times New Roman" w:eastAsia="Book Antiqua" w:hAnsi="Times New Roman" w:cs="Times New Roman"/>
          <w:i/>
          <w:iCs/>
          <w:color w:val="000000"/>
          <w:sz w:val="23"/>
        </w:rPr>
        <w:t xml:space="preserve">R (Chief Constable of Devon and Cornwall) ex </w:t>
      </w:r>
      <w:proofErr w:type="spellStart"/>
      <w:r w:rsidRPr="0089418D">
        <w:rPr>
          <w:rFonts w:ascii="Times New Roman" w:eastAsia="Book Antiqua" w:hAnsi="Times New Roman" w:cs="Times New Roman"/>
          <w:i/>
          <w:iCs/>
          <w:color w:val="000000"/>
          <w:sz w:val="23"/>
        </w:rPr>
        <w:t>parte</w:t>
      </w:r>
      <w:proofErr w:type="spellEnd"/>
      <w:r w:rsidRPr="0089418D">
        <w:rPr>
          <w:rFonts w:ascii="Times New Roman" w:eastAsia="Book Antiqua" w:hAnsi="Times New Roman" w:cs="Times New Roman"/>
          <w:i/>
          <w:iCs/>
          <w:color w:val="000000"/>
          <w:sz w:val="23"/>
        </w:rPr>
        <w:t xml:space="preserve"> Central Electricity Generating Board</w:t>
      </w:r>
      <w:r w:rsidRPr="0089418D">
        <w:rPr>
          <w:rFonts w:ascii="Times New Roman" w:eastAsia="Book Antiqua" w:hAnsi="Times New Roman" w:cs="Times New Roman"/>
          <w:color w:val="000000"/>
          <w:sz w:val="23"/>
        </w:rPr>
        <w:t xml:space="preserve"> [1982] 1 </w:t>
      </w:r>
      <w:proofErr w:type="spellStart"/>
      <w:r w:rsidRPr="0089418D">
        <w:rPr>
          <w:rFonts w:ascii="Times New Roman" w:eastAsia="Book Antiqua" w:hAnsi="Times New Roman" w:cs="Times New Roman"/>
          <w:color w:val="000000"/>
          <w:sz w:val="23"/>
        </w:rPr>
        <w:t>QB</w:t>
      </w:r>
      <w:proofErr w:type="spellEnd"/>
      <w:r w:rsidRPr="0089418D">
        <w:rPr>
          <w:rFonts w:ascii="Times New Roman" w:eastAsia="Book Antiqua" w:hAnsi="Times New Roman" w:cs="Times New Roman"/>
          <w:color w:val="000000"/>
          <w:sz w:val="23"/>
        </w:rPr>
        <w:t xml:space="preserve"> 458.</w:t>
      </w:r>
    </w:p>
    <w:p w14:paraId="2EC69AB4"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Persons aiding, counselling or directing the Direct Action - whether physically present or not - are also liable in the causes of action set out above.</w:t>
      </w:r>
    </w:p>
    <w:p w14:paraId="1429B400" w14:textId="77777777" w:rsidR="00196B2F" w:rsidRPr="0089418D" w:rsidRDefault="00196B2F" w:rsidP="00196B2F">
      <w:pPr>
        <w:tabs>
          <w:tab w:val="left" w:pos="576"/>
        </w:tabs>
        <w:spacing w:before="228" w:line="427" w:lineRule="exact"/>
        <w:jc w:val="both"/>
        <w:textAlignment w:val="baseline"/>
        <w:rPr>
          <w:rFonts w:eastAsia="Book Antiqua"/>
          <w:b/>
          <w:bCs/>
          <w:color w:val="000000"/>
          <w:sz w:val="23"/>
        </w:rPr>
      </w:pPr>
      <w:r w:rsidRPr="0089418D">
        <w:rPr>
          <w:rFonts w:eastAsia="Book Antiqua"/>
          <w:b/>
          <w:bCs/>
          <w:color w:val="000000"/>
          <w:sz w:val="23"/>
        </w:rPr>
        <w:t>Right to Protest/Assemble</w:t>
      </w:r>
    </w:p>
    <w:p w14:paraId="1EEB17DA"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rights to peaceful protest and assembly are protected by the Human Rights Act 1998 and Articles 10 and 11 of the ECHR.</w:t>
      </w:r>
    </w:p>
    <w:p w14:paraId="3BFED459"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However, even if these rights extend to taking Direct Action (as opposed to just peaceful and lawful protest), the circumstances here are such that there is a pressing social need to limit those rights by prevention of the Direct Action and any consequent “interference” with the right to protest is justified.</w:t>
      </w:r>
    </w:p>
    <w:p w14:paraId="3A251F1E"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This is because the Direct Action breaches domestic law, seriously impedes the rights of the Trust and its ability to carry out its statutory duties in the public interest, is likely to be indefinite and widespread, and clashes with the rights of individuals who wish to be treated at the New Cancer Centre for essential treatment from June 2025.</w:t>
      </w:r>
    </w:p>
    <w:p w14:paraId="3D2791FF"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The Defendants' objections have been heard and taken into account in the planning process and in the High Court application for judicial review. Those objections have not succeeded. </w:t>
      </w:r>
      <w:r w:rsidRPr="0089418D">
        <w:rPr>
          <w:rFonts w:eastAsia="Book Antiqua"/>
          <w:color w:val="000000"/>
          <w:sz w:val="23"/>
        </w:rPr>
        <w:lastRenderedPageBreak/>
        <w:t>The purpose of the Direct Action is now to seek to force the Trust to exercise its statutory duties in a different way to that proposed, even though the Trust has consulted extensively on the New Cancer Centre and made a final decision which it considers to be in the public interest. The intent of the protestors to force the Trust to follow an alternative course which the Trust has lawfully decided is not in the public interest is a further reason why an injunction is required.</w:t>
      </w:r>
    </w:p>
    <w:p w14:paraId="3218C425"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Importantly, by this claim the Trust does not seek to stop the Defendants protesting on this issue, including by doing so on the Land, as long as the conduct does not amount to Direct Action. The Trust contends that the Defendants' rights under Articles 10 and 11 of the ECHR are thus sufficiently protected; the Defendants can gather and can protest on the Land provided their conduct is lawful and does not amount to Direct Action.</w:t>
      </w:r>
    </w:p>
    <w:p w14:paraId="7B29977B" w14:textId="77777777" w:rsidR="00196B2F" w:rsidRPr="0089418D" w:rsidRDefault="00196B2F" w:rsidP="00196B2F">
      <w:pPr>
        <w:spacing w:before="228" w:line="427" w:lineRule="exact"/>
        <w:jc w:val="both"/>
        <w:textAlignment w:val="baseline"/>
        <w:rPr>
          <w:rFonts w:eastAsia="Book Antiqua"/>
          <w:b/>
          <w:bCs/>
          <w:color w:val="000000"/>
          <w:sz w:val="23"/>
        </w:rPr>
      </w:pPr>
      <w:r w:rsidRPr="0089418D">
        <w:rPr>
          <w:rFonts w:eastAsia="Book Antiqua"/>
          <w:b/>
          <w:bCs/>
          <w:color w:val="000000"/>
          <w:sz w:val="23"/>
        </w:rPr>
        <w:t>Identity of persons carrying out Direct Action</w:t>
      </w:r>
    </w:p>
    <w:p w14:paraId="05A533F0"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Particulars of the known involvement in Direct Action of the </w:t>
      </w:r>
      <w:r w:rsidRPr="0089418D">
        <w:rPr>
          <w:rFonts w:eastAsia="Book Antiqua"/>
          <w:strike/>
          <w:color w:val="000000"/>
          <w:sz w:val="23"/>
        </w:rPr>
        <w:t>1</w:t>
      </w:r>
      <w:r w:rsidRPr="0089418D">
        <w:rPr>
          <w:rFonts w:eastAsia="Book Antiqua"/>
          <w:strike/>
          <w:color w:val="000000"/>
          <w:sz w:val="23"/>
          <w:vertAlign w:val="superscript"/>
        </w:rPr>
        <w:t>st</w:t>
      </w:r>
      <w:r w:rsidRPr="0089418D">
        <w:rPr>
          <w:rFonts w:eastAsia="Book Antiqua"/>
          <w:strike/>
          <w:color w:val="000000"/>
          <w:sz w:val="23"/>
        </w:rPr>
        <w:t xml:space="preserve"> to 5</w:t>
      </w:r>
      <w:r w:rsidRPr="0089418D">
        <w:rPr>
          <w:rFonts w:eastAsia="Book Antiqua"/>
          <w:strike/>
          <w:color w:val="000000"/>
          <w:sz w:val="23"/>
          <w:vertAlign w:val="superscript"/>
        </w:rPr>
        <w:t>th</w:t>
      </w:r>
      <w:r w:rsidRPr="0089418D">
        <w:rPr>
          <w:rFonts w:eastAsia="Book Antiqua"/>
          <w:color w:val="000000"/>
          <w:sz w:val="23"/>
        </w:rPr>
        <w:t xml:space="preserve"> </w:t>
      </w:r>
      <w:r w:rsidRPr="0089418D">
        <w:rPr>
          <w:rFonts w:eastAsia="Book Antiqua"/>
          <w:color w:val="FF0000"/>
          <w:sz w:val="23"/>
          <w:u w:val="single"/>
        </w:rPr>
        <w:t>1</w:t>
      </w:r>
      <w:r w:rsidRPr="0089418D">
        <w:rPr>
          <w:rFonts w:eastAsia="Book Antiqua"/>
          <w:color w:val="FF0000"/>
          <w:sz w:val="23"/>
          <w:u w:val="single"/>
          <w:vertAlign w:val="superscript"/>
        </w:rPr>
        <w:t>st</w:t>
      </w:r>
      <w:r w:rsidRPr="0089418D">
        <w:rPr>
          <w:rFonts w:eastAsia="Book Antiqua"/>
          <w:color w:val="FF0000"/>
          <w:sz w:val="23"/>
          <w:u w:val="single"/>
        </w:rPr>
        <w:t>, 4</w:t>
      </w:r>
      <w:r w:rsidRPr="0089418D">
        <w:rPr>
          <w:rFonts w:eastAsia="Book Antiqua"/>
          <w:color w:val="FF0000"/>
          <w:sz w:val="23"/>
          <w:u w:val="single"/>
          <w:vertAlign w:val="superscript"/>
        </w:rPr>
        <w:t>th</w:t>
      </w:r>
      <w:r w:rsidRPr="0089418D">
        <w:rPr>
          <w:rFonts w:eastAsia="Book Antiqua"/>
          <w:color w:val="FF0000"/>
          <w:sz w:val="23"/>
          <w:u w:val="single"/>
        </w:rPr>
        <w:t>, 9</w:t>
      </w:r>
      <w:r w:rsidRPr="0089418D">
        <w:rPr>
          <w:rFonts w:eastAsia="Book Antiqua"/>
          <w:color w:val="FF0000"/>
          <w:sz w:val="23"/>
          <w:u w:val="single"/>
          <w:vertAlign w:val="superscript"/>
        </w:rPr>
        <w:t>th</w:t>
      </w:r>
      <w:r w:rsidRPr="0089418D">
        <w:rPr>
          <w:rFonts w:eastAsia="Book Antiqua"/>
          <w:color w:val="FF0000"/>
          <w:sz w:val="23"/>
          <w:u w:val="single"/>
        </w:rPr>
        <w:t xml:space="preserve"> and 10</w:t>
      </w:r>
      <w:r w:rsidRPr="0089418D">
        <w:rPr>
          <w:rFonts w:eastAsia="Book Antiqua"/>
          <w:color w:val="FF0000"/>
          <w:sz w:val="23"/>
          <w:u w:val="single"/>
          <w:vertAlign w:val="superscript"/>
        </w:rPr>
        <w:t>th</w:t>
      </w:r>
      <w:r w:rsidRPr="0089418D">
        <w:rPr>
          <w:rFonts w:eastAsia="Book Antiqua"/>
          <w:color w:val="FF0000"/>
          <w:sz w:val="23"/>
        </w:rPr>
        <w:t xml:space="preserve"> </w:t>
      </w:r>
      <w:r w:rsidRPr="0089418D">
        <w:rPr>
          <w:rFonts w:eastAsia="Book Antiqua"/>
          <w:color w:val="000000"/>
          <w:sz w:val="23"/>
        </w:rPr>
        <w:t xml:space="preserve">Defendants is set out in the appended </w:t>
      </w:r>
      <w:r w:rsidRPr="009949B9">
        <w:rPr>
          <w:rFonts w:eastAsia="Book Antiqua"/>
          <w:b/>
          <w:bCs/>
          <w:color w:val="FF0000"/>
          <w:sz w:val="23"/>
          <w:u w:val="single"/>
        </w:rPr>
        <w:t>Amended</w:t>
      </w:r>
      <w:r w:rsidRPr="009949B9">
        <w:rPr>
          <w:rFonts w:eastAsia="Book Antiqua"/>
          <w:b/>
          <w:bCs/>
          <w:color w:val="000000"/>
          <w:sz w:val="23"/>
        </w:rPr>
        <w:t xml:space="preserve"> </w:t>
      </w:r>
      <w:r w:rsidRPr="0089418D">
        <w:rPr>
          <w:rFonts w:eastAsia="Book Antiqua"/>
          <w:b/>
          <w:bCs/>
          <w:color w:val="000000"/>
          <w:sz w:val="23"/>
        </w:rPr>
        <w:t>Schedule of Defendants</w:t>
      </w:r>
      <w:r w:rsidRPr="0089418D">
        <w:rPr>
          <w:rFonts w:eastAsia="Book Antiqua"/>
          <w:color w:val="000000"/>
          <w:sz w:val="23"/>
        </w:rPr>
        <w:t xml:space="preserve"> referred to </w:t>
      </w:r>
      <w:proofErr w:type="spellStart"/>
      <w:r w:rsidRPr="0089418D">
        <w:rPr>
          <w:rFonts w:eastAsia="Book Antiqua"/>
          <w:color w:val="000000"/>
          <w:sz w:val="23"/>
        </w:rPr>
        <w:t>at</w:t>
      </w:r>
      <w:proofErr w:type="spellEnd"/>
      <w:r w:rsidRPr="0089418D">
        <w:rPr>
          <w:rFonts w:eastAsia="Book Antiqua"/>
          <w:color w:val="000000"/>
          <w:sz w:val="23"/>
        </w:rPr>
        <w:t xml:space="preserve"> paragraph 34 above and the Witness Statements of David Powell, Mark Young, Christian Edwards, Sarah Burton and Carl James.</w:t>
      </w:r>
    </w:p>
    <w:p w14:paraId="2DC6212E" w14:textId="6ADAD474"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Pre-action letters were served on (or sought to be served on and brought to the reasonable attention of) the vast majority of the </w:t>
      </w:r>
      <w:r w:rsidRPr="00F2532C">
        <w:rPr>
          <w:rFonts w:eastAsia="Book Antiqua"/>
          <w:strike/>
          <w:color w:val="000000"/>
          <w:sz w:val="23"/>
        </w:rPr>
        <w:t>1</w:t>
      </w:r>
      <w:r w:rsidRPr="00F2532C">
        <w:rPr>
          <w:rFonts w:eastAsia="Book Antiqua"/>
          <w:strike/>
          <w:color w:val="000000"/>
          <w:sz w:val="23"/>
          <w:vertAlign w:val="superscript"/>
        </w:rPr>
        <w:t>st</w:t>
      </w:r>
      <w:r w:rsidR="00F2532C" w:rsidRPr="00F2532C">
        <w:rPr>
          <w:rFonts w:eastAsia="Book Antiqua"/>
          <w:strike/>
          <w:color w:val="000000"/>
          <w:sz w:val="23"/>
        </w:rPr>
        <w:t xml:space="preserve"> </w:t>
      </w:r>
      <w:r w:rsidRPr="00F2532C">
        <w:rPr>
          <w:rFonts w:eastAsia="Book Antiqua"/>
          <w:strike/>
          <w:color w:val="000000"/>
          <w:sz w:val="23"/>
        </w:rPr>
        <w:t>to 5</w:t>
      </w:r>
      <w:r w:rsidRPr="00F2532C">
        <w:rPr>
          <w:rFonts w:eastAsia="Book Antiqua"/>
          <w:strike/>
          <w:color w:val="000000"/>
          <w:sz w:val="23"/>
          <w:vertAlign w:val="superscript"/>
        </w:rPr>
        <w:t>th</w:t>
      </w:r>
      <w:r w:rsidRPr="0089418D">
        <w:rPr>
          <w:rFonts w:eastAsia="Book Antiqua"/>
          <w:color w:val="000000"/>
          <w:sz w:val="23"/>
        </w:rPr>
        <w:t xml:space="preserve"> </w:t>
      </w:r>
      <w:r w:rsidR="00F2532C">
        <w:rPr>
          <w:rFonts w:eastAsia="Book Antiqua"/>
          <w:color w:val="FF0000"/>
          <w:sz w:val="23"/>
          <w:u w:val="single"/>
        </w:rPr>
        <w:t>1</w:t>
      </w:r>
      <w:r w:rsidR="00F2532C" w:rsidRPr="00F2532C">
        <w:rPr>
          <w:rFonts w:eastAsia="Book Antiqua"/>
          <w:color w:val="FF0000"/>
          <w:sz w:val="23"/>
          <w:u w:val="single"/>
          <w:vertAlign w:val="superscript"/>
        </w:rPr>
        <w:t>st</w:t>
      </w:r>
      <w:r w:rsidR="00F2532C">
        <w:rPr>
          <w:rFonts w:eastAsia="Book Antiqua"/>
          <w:color w:val="FF0000"/>
          <w:sz w:val="23"/>
          <w:u w:val="single"/>
        </w:rPr>
        <w:t xml:space="preserve">, </w:t>
      </w:r>
      <w:r w:rsidRPr="0089418D">
        <w:rPr>
          <w:rFonts w:eastAsia="Book Antiqua"/>
          <w:color w:val="FF0000"/>
          <w:sz w:val="23"/>
          <w:u w:val="single"/>
        </w:rPr>
        <w:t>4</w:t>
      </w:r>
      <w:r w:rsidRPr="0089418D">
        <w:rPr>
          <w:rFonts w:eastAsia="Book Antiqua"/>
          <w:color w:val="FF0000"/>
          <w:sz w:val="23"/>
          <w:u w:val="single"/>
          <w:vertAlign w:val="superscript"/>
        </w:rPr>
        <w:t>th</w:t>
      </w:r>
      <w:r w:rsidRPr="0089418D">
        <w:rPr>
          <w:rFonts w:eastAsia="Book Antiqua"/>
          <w:color w:val="FF0000"/>
          <w:sz w:val="23"/>
          <w:u w:val="single"/>
        </w:rPr>
        <w:t>, 9</w:t>
      </w:r>
      <w:r w:rsidRPr="0089418D">
        <w:rPr>
          <w:rFonts w:eastAsia="Book Antiqua"/>
          <w:color w:val="FF0000"/>
          <w:sz w:val="23"/>
          <w:u w:val="single"/>
          <w:vertAlign w:val="superscript"/>
        </w:rPr>
        <w:t>th</w:t>
      </w:r>
      <w:r w:rsidRPr="0089418D">
        <w:rPr>
          <w:rFonts w:eastAsia="Book Antiqua"/>
          <w:color w:val="FF0000"/>
          <w:sz w:val="23"/>
          <w:u w:val="single"/>
        </w:rPr>
        <w:t xml:space="preserve"> and 10</w:t>
      </w:r>
      <w:r w:rsidRPr="0089418D">
        <w:rPr>
          <w:rFonts w:eastAsia="Book Antiqua"/>
          <w:color w:val="FF0000"/>
          <w:sz w:val="23"/>
          <w:u w:val="single"/>
          <w:vertAlign w:val="superscript"/>
        </w:rPr>
        <w:t>th</w:t>
      </w:r>
      <w:r w:rsidRPr="0089418D">
        <w:rPr>
          <w:rFonts w:eastAsia="Book Antiqua"/>
          <w:color w:val="FF0000"/>
          <w:sz w:val="23"/>
        </w:rPr>
        <w:t xml:space="preserve"> </w:t>
      </w:r>
      <w:r w:rsidRPr="0089418D">
        <w:rPr>
          <w:rFonts w:eastAsia="Book Antiqua"/>
          <w:color w:val="000000"/>
          <w:sz w:val="23"/>
        </w:rPr>
        <w:t xml:space="preserve">Defendants as set out in the </w:t>
      </w:r>
      <w:r w:rsidRPr="0089418D">
        <w:rPr>
          <w:rFonts w:eastAsia="Book Antiqua"/>
          <w:b/>
          <w:bCs/>
          <w:color w:val="FF0000"/>
          <w:sz w:val="23"/>
          <w:u w:val="single"/>
        </w:rPr>
        <w:t xml:space="preserve">Amended </w:t>
      </w:r>
      <w:r w:rsidRPr="0089418D">
        <w:rPr>
          <w:rFonts w:eastAsia="Book Antiqua"/>
          <w:b/>
          <w:bCs/>
          <w:color w:val="000000"/>
          <w:sz w:val="23"/>
        </w:rPr>
        <w:t>Schedule of Defendants</w:t>
      </w:r>
      <w:r w:rsidRPr="0089418D">
        <w:rPr>
          <w:rFonts w:eastAsia="Book Antiqua"/>
          <w:color w:val="000000"/>
          <w:sz w:val="23"/>
        </w:rPr>
        <w:t xml:space="preserve">, requiring them to desist from taking Direct Action in the future. The form of the requested undertaking is at Appendix 1 to the pre-action letters. Despite this opportunity, no undertakings have been received from the </w:t>
      </w:r>
      <w:r w:rsidRPr="0089418D">
        <w:rPr>
          <w:rFonts w:eastAsia="Book Antiqua"/>
          <w:color w:val="FF0000"/>
          <w:sz w:val="23"/>
          <w:u w:val="single"/>
        </w:rPr>
        <w:t>1</w:t>
      </w:r>
      <w:r w:rsidRPr="0089418D">
        <w:rPr>
          <w:rFonts w:eastAsia="Book Antiqua"/>
          <w:color w:val="FF0000"/>
          <w:sz w:val="23"/>
          <w:u w:val="single"/>
          <w:vertAlign w:val="superscript"/>
        </w:rPr>
        <w:t>st</w:t>
      </w:r>
      <w:r w:rsidRPr="0089418D">
        <w:rPr>
          <w:rFonts w:eastAsia="Book Antiqua"/>
          <w:color w:val="FF0000"/>
          <w:sz w:val="23"/>
          <w:u w:val="single"/>
        </w:rPr>
        <w:t>, 4</w:t>
      </w:r>
      <w:r w:rsidRPr="0089418D">
        <w:rPr>
          <w:rFonts w:eastAsia="Book Antiqua"/>
          <w:color w:val="FF0000"/>
          <w:sz w:val="23"/>
          <w:u w:val="single"/>
          <w:vertAlign w:val="superscript"/>
        </w:rPr>
        <w:t>th</w:t>
      </w:r>
      <w:r w:rsidRPr="0089418D">
        <w:rPr>
          <w:rFonts w:eastAsia="Book Antiqua"/>
          <w:color w:val="FF0000"/>
          <w:sz w:val="23"/>
          <w:u w:val="single"/>
        </w:rPr>
        <w:t>, 9</w:t>
      </w:r>
      <w:r w:rsidRPr="0089418D">
        <w:rPr>
          <w:rFonts w:eastAsia="Book Antiqua"/>
          <w:color w:val="FF0000"/>
          <w:sz w:val="23"/>
          <w:u w:val="single"/>
          <w:vertAlign w:val="superscript"/>
        </w:rPr>
        <w:t>th</w:t>
      </w:r>
      <w:r w:rsidRPr="0089418D">
        <w:rPr>
          <w:rFonts w:eastAsia="Book Antiqua"/>
          <w:color w:val="FF0000"/>
          <w:sz w:val="23"/>
          <w:u w:val="single"/>
        </w:rPr>
        <w:t xml:space="preserve"> or 10</w:t>
      </w:r>
      <w:r w:rsidRPr="0089418D">
        <w:rPr>
          <w:rFonts w:eastAsia="Book Antiqua"/>
          <w:color w:val="FF0000"/>
          <w:sz w:val="23"/>
          <w:u w:val="single"/>
          <w:vertAlign w:val="superscript"/>
        </w:rPr>
        <w:t>th</w:t>
      </w:r>
      <w:r w:rsidRPr="0089418D">
        <w:rPr>
          <w:rFonts w:eastAsia="Book Antiqua"/>
          <w:color w:val="FF0000"/>
          <w:sz w:val="23"/>
        </w:rPr>
        <w:t xml:space="preserve"> </w:t>
      </w:r>
      <w:r w:rsidRPr="0089418D">
        <w:rPr>
          <w:rFonts w:eastAsia="Book Antiqua"/>
          <w:color w:val="000000"/>
          <w:sz w:val="23"/>
        </w:rPr>
        <w:t xml:space="preserve">Defendants </w:t>
      </w:r>
      <w:r w:rsidRPr="0089418D">
        <w:rPr>
          <w:rFonts w:eastAsia="Book Antiqua"/>
          <w:strike/>
          <w:color w:val="000000"/>
          <w:sz w:val="23"/>
        </w:rPr>
        <w:t>or any other persons</w:t>
      </w:r>
      <w:r w:rsidRPr="0089418D">
        <w:rPr>
          <w:rFonts w:eastAsia="Book Antiqua"/>
          <w:color w:val="000000"/>
          <w:sz w:val="23"/>
        </w:rPr>
        <w:t>.</w:t>
      </w:r>
    </w:p>
    <w:p w14:paraId="24F3B4E2"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Trust has taken every reasonable step in attempting to identify those involved in the Direct Action. A number of them have been identified and added as Defendants to this claim. Most have not been identified, notwithstanding oral requests and requests in the pre-action letter for them to identify themselves. Indeed, the Defendants have actively been encouraged by the Save the Northern Meadows group, and taken steps, to avoid identification.</w:t>
      </w:r>
    </w:p>
    <w:p w14:paraId="346F0D68"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lastRenderedPageBreak/>
        <w:t>For each of the 1</w:t>
      </w:r>
      <w:r w:rsidRPr="0089418D">
        <w:rPr>
          <w:rFonts w:eastAsia="Book Antiqua"/>
          <w:color w:val="000000"/>
          <w:sz w:val="23"/>
          <w:vertAlign w:val="superscript"/>
        </w:rPr>
        <w:t>st</w:t>
      </w:r>
      <w:r w:rsidRPr="0089418D">
        <w:rPr>
          <w:rFonts w:eastAsia="Book Antiqua"/>
          <w:color w:val="000000"/>
          <w:sz w:val="23"/>
        </w:rPr>
        <w:t xml:space="preserve"> </w:t>
      </w:r>
      <w:r w:rsidRPr="0089418D">
        <w:rPr>
          <w:rFonts w:eastAsia="Book Antiqua"/>
          <w:strike/>
          <w:color w:val="000000"/>
          <w:sz w:val="23"/>
        </w:rPr>
        <w:t>to 5</w:t>
      </w:r>
      <w:r w:rsidRPr="0089418D">
        <w:rPr>
          <w:rFonts w:eastAsia="Book Antiqua"/>
          <w:strike/>
          <w:color w:val="000000"/>
          <w:sz w:val="23"/>
          <w:vertAlign w:val="superscript"/>
        </w:rPr>
        <w:t>th</w:t>
      </w:r>
      <w:r w:rsidRPr="0089418D">
        <w:rPr>
          <w:rFonts w:eastAsia="Book Antiqua"/>
          <w:color w:val="000000"/>
          <w:sz w:val="23"/>
        </w:rPr>
        <w:t xml:space="preserve"> </w:t>
      </w:r>
      <w:r w:rsidRPr="0089418D">
        <w:rPr>
          <w:rFonts w:eastAsia="Book Antiqua"/>
          <w:color w:val="FF0000"/>
          <w:sz w:val="23"/>
          <w:u w:val="single"/>
        </w:rPr>
        <w:t>4</w:t>
      </w:r>
      <w:r w:rsidRPr="0089418D">
        <w:rPr>
          <w:rFonts w:eastAsia="Book Antiqua"/>
          <w:color w:val="FF0000"/>
          <w:sz w:val="23"/>
          <w:u w:val="single"/>
          <w:vertAlign w:val="superscript"/>
        </w:rPr>
        <w:t>th</w:t>
      </w:r>
      <w:r w:rsidRPr="0089418D">
        <w:rPr>
          <w:rFonts w:eastAsia="Book Antiqua"/>
          <w:color w:val="FF0000"/>
          <w:sz w:val="23"/>
          <w:u w:val="single"/>
        </w:rPr>
        <w:t>, 9</w:t>
      </w:r>
      <w:r w:rsidRPr="0089418D">
        <w:rPr>
          <w:rFonts w:eastAsia="Book Antiqua"/>
          <w:color w:val="FF0000"/>
          <w:sz w:val="23"/>
          <w:u w:val="single"/>
          <w:vertAlign w:val="superscript"/>
        </w:rPr>
        <w:t>th</w:t>
      </w:r>
      <w:r w:rsidRPr="0089418D">
        <w:rPr>
          <w:rFonts w:eastAsia="Book Antiqua"/>
          <w:color w:val="FF0000"/>
          <w:sz w:val="23"/>
          <w:u w:val="single"/>
        </w:rPr>
        <w:t xml:space="preserve"> and 10</w:t>
      </w:r>
      <w:r w:rsidRPr="0089418D">
        <w:rPr>
          <w:rFonts w:eastAsia="Book Antiqua"/>
          <w:color w:val="FF0000"/>
          <w:sz w:val="23"/>
          <w:u w:val="single"/>
          <w:vertAlign w:val="superscript"/>
        </w:rPr>
        <w:t>th</w:t>
      </w:r>
      <w:r w:rsidRPr="0089418D">
        <w:rPr>
          <w:rFonts w:eastAsia="Book Antiqua"/>
          <w:color w:val="FF0000"/>
          <w:sz w:val="23"/>
        </w:rPr>
        <w:t xml:space="preserve"> </w:t>
      </w:r>
      <w:r w:rsidRPr="0089418D">
        <w:rPr>
          <w:rFonts w:eastAsia="Book Antiqua"/>
          <w:color w:val="000000"/>
          <w:sz w:val="23"/>
        </w:rPr>
        <w:t>Defendants, the history of Direct Action (and/or aiding, counselling or directing others) and their refusal to provide the requisite undertaking justifies an injunction in the terms below.</w:t>
      </w:r>
    </w:p>
    <w:p w14:paraId="23621750" w14:textId="0CFD0050"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There are additional persons unknown - the 6</w:t>
      </w:r>
      <w:r w:rsidRPr="006B4A2B">
        <w:rPr>
          <w:rFonts w:eastAsia="Book Antiqua"/>
          <w:color w:val="000000"/>
          <w:sz w:val="23"/>
          <w:vertAlign w:val="superscript"/>
        </w:rPr>
        <w:t>th</w:t>
      </w:r>
      <w:r w:rsidRPr="0089418D">
        <w:rPr>
          <w:rFonts w:eastAsia="Book Antiqua"/>
          <w:color w:val="000000"/>
          <w:sz w:val="23"/>
        </w:rPr>
        <w:t xml:space="preserve"> to 8</w:t>
      </w:r>
      <w:r w:rsidRPr="006B4A2B">
        <w:rPr>
          <w:rFonts w:eastAsia="Book Antiqua"/>
          <w:color w:val="000000"/>
          <w:sz w:val="23"/>
          <w:vertAlign w:val="superscript"/>
        </w:rPr>
        <w:t>th</w:t>
      </w:r>
      <w:r w:rsidRPr="0089418D">
        <w:rPr>
          <w:rFonts w:eastAsia="Book Antiqua"/>
          <w:color w:val="000000"/>
          <w:sz w:val="23"/>
        </w:rPr>
        <w:t xml:space="preserve"> Defendants - who have not yet been identified either by name or by description in the </w:t>
      </w:r>
      <w:r w:rsidRPr="0089418D">
        <w:rPr>
          <w:rFonts w:eastAsia="Book Antiqua"/>
          <w:b/>
          <w:bCs/>
          <w:color w:val="FF0000"/>
          <w:sz w:val="23"/>
          <w:u w:val="single"/>
        </w:rPr>
        <w:t xml:space="preserve">Amended </w:t>
      </w:r>
      <w:r w:rsidRPr="0089418D">
        <w:rPr>
          <w:rFonts w:eastAsia="Book Antiqua"/>
          <w:b/>
          <w:bCs/>
          <w:color w:val="000000"/>
          <w:sz w:val="23"/>
        </w:rPr>
        <w:t>Schedule of Defendants</w:t>
      </w:r>
      <w:r w:rsidRPr="0089418D">
        <w:rPr>
          <w:rFonts w:eastAsia="Book Antiqua"/>
          <w:color w:val="000000"/>
          <w:sz w:val="23"/>
        </w:rPr>
        <w:t xml:space="preserve"> and who, unless restrained by injunction, also threaten to carry out the Direct Action. For the purposes of the interim injunction, relief is also sought against this group of individuals.</w:t>
      </w:r>
    </w:p>
    <w:p w14:paraId="05252B50"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In addition, the Court should exercise its discretion to order injunctive relief to prevent the Defendants committing criminal offences contrary to </w:t>
      </w:r>
      <w:proofErr w:type="spellStart"/>
      <w:r w:rsidRPr="0089418D">
        <w:rPr>
          <w:rFonts w:eastAsia="Book Antiqua"/>
          <w:color w:val="000000"/>
          <w:sz w:val="23"/>
        </w:rPr>
        <w:t>s.241</w:t>
      </w:r>
      <w:proofErr w:type="spellEnd"/>
      <w:r w:rsidRPr="0089418D">
        <w:rPr>
          <w:rFonts w:eastAsia="Book Antiqua"/>
          <w:color w:val="000000"/>
          <w:sz w:val="23"/>
        </w:rPr>
        <w:t xml:space="preserve"> of the Trade Union and </w:t>
      </w:r>
      <w:proofErr w:type="spellStart"/>
      <w:r w:rsidRPr="0089418D">
        <w:rPr>
          <w:rFonts w:eastAsia="Book Antiqua"/>
          <w:color w:val="000000"/>
          <w:sz w:val="23"/>
        </w:rPr>
        <w:t>Labour</w:t>
      </w:r>
      <w:proofErr w:type="spellEnd"/>
      <w:r w:rsidRPr="0089418D">
        <w:rPr>
          <w:rFonts w:eastAsia="Book Antiqua"/>
          <w:color w:val="000000"/>
          <w:sz w:val="23"/>
        </w:rPr>
        <w:t xml:space="preserve"> Relations (Consolidation) Act 1992.</w:t>
      </w:r>
    </w:p>
    <w:p w14:paraId="7DFB47F8" w14:textId="77777777" w:rsidR="00196B2F" w:rsidRPr="0089418D" w:rsidRDefault="00196B2F" w:rsidP="00196B2F">
      <w:pPr>
        <w:spacing w:before="228" w:line="427" w:lineRule="exact"/>
        <w:jc w:val="both"/>
        <w:textAlignment w:val="baseline"/>
        <w:rPr>
          <w:rFonts w:eastAsia="Book Antiqua"/>
          <w:b/>
          <w:bCs/>
          <w:color w:val="000000"/>
          <w:sz w:val="23"/>
        </w:rPr>
      </w:pPr>
      <w:r w:rsidRPr="0089418D">
        <w:rPr>
          <w:rFonts w:eastAsia="Book Antiqua"/>
          <w:b/>
          <w:bCs/>
          <w:color w:val="000000"/>
          <w:sz w:val="23"/>
        </w:rPr>
        <w:t>Service</w:t>
      </w:r>
    </w:p>
    <w:p w14:paraId="2C04DFDE"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Although the names of the 1</w:t>
      </w:r>
      <w:r w:rsidRPr="0089418D">
        <w:rPr>
          <w:rFonts w:eastAsia="Book Antiqua"/>
          <w:color w:val="000000"/>
          <w:sz w:val="23"/>
          <w:szCs w:val="23"/>
          <w:vertAlign w:val="superscript"/>
        </w:rPr>
        <w:t>st</w:t>
      </w:r>
      <w:r w:rsidRPr="0089418D">
        <w:rPr>
          <w:rFonts w:eastAsia="Book Antiqua"/>
          <w:color w:val="000000"/>
          <w:sz w:val="15"/>
        </w:rPr>
        <w:t xml:space="preserve"> </w:t>
      </w:r>
      <w:r w:rsidRPr="0089418D">
        <w:rPr>
          <w:rFonts w:eastAsia="Book Antiqua"/>
          <w:strike/>
          <w:color w:val="FF0000"/>
          <w:sz w:val="23"/>
          <w:u w:val="single"/>
        </w:rPr>
        <w:t>to</w:t>
      </w:r>
      <w:r w:rsidRPr="0089418D">
        <w:rPr>
          <w:rFonts w:eastAsia="Book Antiqua"/>
          <w:color w:val="FF0000"/>
          <w:sz w:val="23"/>
          <w:u w:val="single"/>
        </w:rPr>
        <w:t>, 4</w:t>
      </w:r>
      <w:r w:rsidRPr="0089418D">
        <w:rPr>
          <w:rFonts w:eastAsia="Book Antiqua"/>
          <w:color w:val="FF0000"/>
          <w:sz w:val="23"/>
          <w:szCs w:val="23"/>
          <w:u w:val="single"/>
          <w:vertAlign w:val="superscript"/>
        </w:rPr>
        <w:t>th</w:t>
      </w:r>
      <w:r w:rsidRPr="0089418D">
        <w:rPr>
          <w:rFonts w:eastAsia="Book Antiqua"/>
          <w:color w:val="FF0000"/>
          <w:sz w:val="15"/>
          <w:u w:val="single"/>
        </w:rPr>
        <w:t>,</w:t>
      </w:r>
      <w:r w:rsidRPr="0089418D">
        <w:rPr>
          <w:rFonts w:eastAsia="Book Antiqua"/>
          <w:color w:val="FF0000"/>
          <w:sz w:val="23"/>
          <w:u w:val="single"/>
        </w:rPr>
        <w:t xml:space="preserve"> 9</w:t>
      </w:r>
      <w:r w:rsidRPr="0089418D">
        <w:rPr>
          <w:rFonts w:eastAsia="Book Antiqua"/>
          <w:color w:val="FF0000"/>
          <w:sz w:val="23"/>
          <w:u w:val="single"/>
          <w:vertAlign w:val="superscript"/>
        </w:rPr>
        <w:t>th</w:t>
      </w:r>
      <w:r w:rsidRPr="0089418D">
        <w:rPr>
          <w:rFonts w:eastAsia="Book Antiqua"/>
          <w:color w:val="FF0000"/>
          <w:sz w:val="23"/>
          <w:u w:val="single"/>
        </w:rPr>
        <w:t xml:space="preserve"> and 10</w:t>
      </w:r>
      <w:r w:rsidRPr="0089418D">
        <w:rPr>
          <w:rFonts w:eastAsia="Book Antiqua"/>
          <w:color w:val="FF0000"/>
          <w:sz w:val="23"/>
          <w:u w:val="single"/>
          <w:vertAlign w:val="superscript"/>
        </w:rPr>
        <w:t>th</w:t>
      </w:r>
      <w:r w:rsidRPr="0089418D">
        <w:rPr>
          <w:rFonts w:eastAsia="Book Antiqua"/>
          <w:color w:val="000000"/>
          <w:sz w:val="23"/>
        </w:rPr>
        <w:t xml:space="preserve"> Defendants are known</w:t>
      </w:r>
      <w:r w:rsidRPr="0089418D">
        <w:rPr>
          <w:rFonts w:eastAsia="Book Antiqua"/>
          <w:color w:val="FF0000"/>
          <w:sz w:val="23"/>
          <w:u w:val="single"/>
        </w:rPr>
        <w:t>, with the exception of the 9</w:t>
      </w:r>
      <w:r w:rsidRPr="0089418D">
        <w:rPr>
          <w:rFonts w:eastAsia="Book Antiqua"/>
          <w:color w:val="FF0000"/>
          <w:sz w:val="23"/>
          <w:u w:val="single"/>
          <w:vertAlign w:val="superscript"/>
        </w:rPr>
        <w:t>th</w:t>
      </w:r>
      <w:r w:rsidRPr="0089418D">
        <w:rPr>
          <w:rFonts w:eastAsia="Book Antiqua"/>
          <w:color w:val="FF0000"/>
          <w:sz w:val="23"/>
          <w:u w:val="single"/>
        </w:rPr>
        <w:t xml:space="preserve"> Defendant,</w:t>
      </w:r>
      <w:r w:rsidRPr="0089418D">
        <w:rPr>
          <w:rFonts w:eastAsia="Book Antiqua"/>
          <w:color w:val="000000"/>
          <w:sz w:val="23"/>
        </w:rPr>
        <w:t xml:space="preserve"> their addresses are not. Consequently, the Trust has applied to effect service on them of the Claim Form, the Response Pack, the Witness Statements, the Draft Order (the “</w:t>
      </w:r>
      <w:r w:rsidRPr="0089418D">
        <w:rPr>
          <w:rFonts w:eastAsia="Book Antiqua"/>
          <w:b/>
          <w:color w:val="000000"/>
          <w:sz w:val="23"/>
        </w:rPr>
        <w:t>Claim Documents</w:t>
      </w:r>
      <w:r w:rsidRPr="0089418D">
        <w:rPr>
          <w:rFonts w:eastAsia="Book Antiqua"/>
          <w:color w:val="000000"/>
          <w:sz w:val="23"/>
        </w:rPr>
        <w:t>”), the Application Notice for the Interim Injunction and the Application Notice for Alternative Service together with the Order for Service by an Alternative Method (if granted) (the “</w:t>
      </w:r>
      <w:r w:rsidRPr="0089418D">
        <w:rPr>
          <w:rFonts w:eastAsia="Book Antiqua"/>
          <w:b/>
          <w:color w:val="000000"/>
          <w:sz w:val="23"/>
        </w:rPr>
        <w:t>Application Documents</w:t>
      </w:r>
      <w:r w:rsidRPr="0089418D">
        <w:rPr>
          <w:rFonts w:eastAsia="Book Antiqua"/>
          <w:color w:val="000000"/>
          <w:sz w:val="23"/>
        </w:rPr>
        <w:t>”) by:</w:t>
      </w:r>
    </w:p>
    <w:p w14:paraId="520D1B58" w14:textId="77777777" w:rsidR="00196B2F" w:rsidRPr="0089418D" w:rsidRDefault="00196B2F" w:rsidP="00196B2F">
      <w:pPr>
        <w:pStyle w:val="ListParagraph"/>
        <w:numPr>
          <w:ilvl w:val="0"/>
          <w:numId w:val="37"/>
        </w:numPr>
        <w:tabs>
          <w:tab w:val="left" w:pos="576"/>
        </w:tabs>
        <w:spacing w:before="228" w:after="0" w:line="427" w:lineRule="exact"/>
        <w:jc w:val="both"/>
        <w:textAlignment w:val="baseline"/>
        <w:rPr>
          <w:rFonts w:ascii="Times New Roman" w:eastAsia="Book Antiqua" w:hAnsi="Times New Roman" w:cs="Times New Roman"/>
          <w:color w:val="000000"/>
          <w:sz w:val="23"/>
          <w:szCs w:val="23"/>
        </w:rPr>
      </w:pPr>
      <w:r w:rsidRPr="0089418D">
        <w:rPr>
          <w:rFonts w:ascii="Times New Roman" w:eastAsia="Book Antiqua" w:hAnsi="Times New Roman" w:cs="Times New Roman"/>
          <w:color w:val="000000"/>
          <w:sz w:val="23"/>
          <w:szCs w:val="23"/>
        </w:rPr>
        <w:t>In relation to the 1</w:t>
      </w:r>
      <w:r w:rsidRPr="0089418D">
        <w:rPr>
          <w:rFonts w:ascii="Times New Roman" w:eastAsia="Book Antiqua" w:hAnsi="Times New Roman" w:cs="Times New Roman"/>
          <w:color w:val="000000"/>
          <w:sz w:val="23"/>
          <w:szCs w:val="23"/>
          <w:vertAlign w:val="superscript"/>
        </w:rPr>
        <w:t>st</w:t>
      </w:r>
      <w:r w:rsidRPr="0089418D">
        <w:rPr>
          <w:rFonts w:ascii="Times New Roman" w:eastAsia="Book Antiqua" w:hAnsi="Times New Roman" w:cs="Times New Roman"/>
          <w:color w:val="000000"/>
          <w:sz w:val="23"/>
          <w:szCs w:val="23"/>
        </w:rPr>
        <w:t xml:space="preserve">, </w:t>
      </w:r>
      <w:r w:rsidRPr="0089418D">
        <w:rPr>
          <w:rFonts w:ascii="Times New Roman" w:eastAsia="Book Antiqua" w:hAnsi="Times New Roman" w:cs="Times New Roman"/>
          <w:strike/>
          <w:color w:val="000000"/>
          <w:sz w:val="23"/>
          <w:szCs w:val="23"/>
        </w:rPr>
        <w:t>2</w:t>
      </w:r>
      <w:r w:rsidRPr="0089418D">
        <w:rPr>
          <w:rFonts w:ascii="Times New Roman" w:eastAsia="Book Antiqua" w:hAnsi="Times New Roman" w:cs="Times New Roman"/>
          <w:strike/>
          <w:color w:val="000000"/>
          <w:sz w:val="23"/>
          <w:szCs w:val="23"/>
          <w:vertAlign w:val="superscript"/>
        </w:rPr>
        <w:t>nd</w:t>
      </w:r>
      <w:r w:rsidRPr="0089418D">
        <w:rPr>
          <w:rFonts w:ascii="Times New Roman" w:eastAsia="Book Antiqua" w:hAnsi="Times New Roman" w:cs="Times New Roman"/>
          <w:strike/>
          <w:color w:val="000000"/>
          <w:sz w:val="23"/>
          <w:szCs w:val="23"/>
        </w:rPr>
        <w:t xml:space="preserve"> and 4</w:t>
      </w:r>
      <w:r w:rsidRPr="0089418D">
        <w:rPr>
          <w:rFonts w:ascii="Times New Roman" w:eastAsia="Book Antiqua" w:hAnsi="Times New Roman" w:cs="Times New Roman"/>
          <w:strike/>
          <w:color w:val="000000"/>
          <w:sz w:val="23"/>
          <w:szCs w:val="23"/>
          <w:vertAlign w:val="superscript"/>
        </w:rPr>
        <w:t>th</w:t>
      </w:r>
      <w:r w:rsidRPr="0089418D">
        <w:rPr>
          <w:rFonts w:ascii="Times New Roman" w:eastAsia="Book Antiqua" w:hAnsi="Times New Roman" w:cs="Times New Roman"/>
          <w:color w:val="000000"/>
          <w:sz w:val="23"/>
          <w:szCs w:val="23"/>
        </w:rPr>
        <w:t xml:space="preserve">, </w:t>
      </w:r>
      <w:r w:rsidRPr="0089418D">
        <w:rPr>
          <w:rFonts w:ascii="Times New Roman" w:eastAsia="Book Antiqua" w:hAnsi="Times New Roman" w:cs="Times New Roman"/>
          <w:color w:val="FF0000"/>
          <w:sz w:val="23"/>
          <w:szCs w:val="23"/>
          <w:u w:val="single"/>
        </w:rPr>
        <w:t>and 9</w:t>
      </w:r>
      <w:r w:rsidRPr="0089418D">
        <w:rPr>
          <w:rFonts w:ascii="Times New Roman" w:eastAsia="Book Antiqua" w:hAnsi="Times New Roman" w:cs="Times New Roman"/>
          <w:color w:val="FF0000"/>
          <w:sz w:val="23"/>
          <w:szCs w:val="23"/>
          <w:u w:val="single"/>
          <w:vertAlign w:val="superscript"/>
        </w:rPr>
        <w:t>th</w:t>
      </w:r>
      <w:r w:rsidRPr="0089418D">
        <w:rPr>
          <w:rFonts w:ascii="Times New Roman" w:eastAsia="Book Antiqua" w:hAnsi="Times New Roman" w:cs="Times New Roman"/>
          <w:color w:val="FF0000"/>
          <w:sz w:val="23"/>
          <w:szCs w:val="23"/>
        </w:rPr>
        <w:t xml:space="preserve"> </w:t>
      </w:r>
      <w:r w:rsidRPr="0089418D">
        <w:rPr>
          <w:rFonts w:ascii="Times New Roman" w:eastAsia="Book Antiqua" w:hAnsi="Times New Roman" w:cs="Times New Roman"/>
          <w:color w:val="000000"/>
          <w:sz w:val="23"/>
          <w:szCs w:val="23"/>
        </w:rPr>
        <w:t>Defendants, attempting to send a Facebook message to the 1</w:t>
      </w:r>
      <w:r w:rsidRPr="0089418D">
        <w:rPr>
          <w:rFonts w:ascii="Times New Roman" w:eastAsia="Book Antiqua" w:hAnsi="Times New Roman" w:cs="Times New Roman"/>
          <w:color w:val="000000"/>
          <w:sz w:val="23"/>
          <w:szCs w:val="23"/>
          <w:vertAlign w:val="superscript"/>
        </w:rPr>
        <w:t>st</w:t>
      </w:r>
      <w:r w:rsidRPr="0089418D">
        <w:rPr>
          <w:rFonts w:ascii="Times New Roman" w:eastAsia="Book Antiqua" w:hAnsi="Times New Roman" w:cs="Times New Roman"/>
          <w:color w:val="000000"/>
          <w:sz w:val="23"/>
          <w:szCs w:val="23"/>
        </w:rPr>
        <w:t xml:space="preserve">, </w:t>
      </w:r>
      <w:r w:rsidRPr="0089418D">
        <w:rPr>
          <w:rFonts w:ascii="Times New Roman" w:eastAsia="Book Antiqua" w:hAnsi="Times New Roman" w:cs="Times New Roman"/>
          <w:strike/>
          <w:color w:val="000000"/>
          <w:sz w:val="23"/>
          <w:szCs w:val="23"/>
        </w:rPr>
        <w:t>2</w:t>
      </w:r>
      <w:r w:rsidRPr="0089418D">
        <w:rPr>
          <w:rFonts w:ascii="Times New Roman" w:eastAsia="Book Antiqua" w:hAnsi="Times New Roman" w:cs="Times New Roman"/>
          <w:strike/>
          <w:color w:val="000000"/>
          <w:sz w:val="23"/>
          <w:szCs w:val="23"/>
          <w:vertAlign w:val="superscript"/>
        </w:rPr>
        <w:t>nd</w:t>
      </w:r>
      <w:r w:rsidRPr="0089418D">
        <w:rPr>
          <w:rFonts w:ascii="Times New Roman" w:eastAsia="Book Antiqua" w:hAnsi="Times New Roman" w:cs="Times New Roman"/>
          <w:strike/>
          <w:color w:val="000000"/>
          <w:sz w:val="23"/>
          <w:szCs w:val="23"/>
        </w:rPr>
        <w:t xml:space="preserve"> and 4</w:t>
      </w:r>
      <w:r w:rsidRPr="0089418D">
        <w:rPr>
          <w:rFonts w:ascii="Times New Roman" w:eastAsia="Book Antiqua" w:hAnsi="Times New Roman" w:cs="Times New Roman"/>
          <w:strike/>
          <w:color w:val="000000"/>
          <w:sz w:val="23"/>
          <w:szCs w:val="23"/>
          <w:vertAlign w:val="superscript"/>
        </w:rPr>
        <w:t>th</w:t>
      </w:r>
      <w:r w:rsidRPr="0089418D">
        <w:rPr>
          <w:rFonts w:ascii="Times New Roman" w:eastAsia="Book Antiqua" w:hAnsi="Times New Roman" w:cs="Times New Roman"/>
          <w:color w:val="000000"/>
          <w:sz w:val="23"/>
          <w:szCs w:val="23"/>
        </w:rPr>
        <w:t xml:space="preserve">, </w:t>
      </w:r>
      <w:r w:rsidRPr="0089418D">
        <w:rPr>
          <w:rFonts w:ascii="Times New Roman" w:eastAsia="Book Antiqua" w:hAnsi="Times New Roman" w:cs="Times New Roman"/>
          <w:color w:val="FF0000"/>
          <w:sz w:val="23"/>
          <w:szCs w:val="23"/>
          <w:u w:val="single"/>
        </w:rPr>
        <w:t>and 9</w:t>
      </w:r>
      <w:r w:rsidRPr="0089418D">
        <w:rPr>
          <w:rFonts w:ascii="Times New Roman" w:eastAsia="Book Antiqua" w:hAnsi="Times New Roman" w:cs="Times New Roman"/>
          <w:color w:val="FF0000"/>
          <w:sz w:val="23"/>
          <w:szCs w:val="23"/>
          <w:u w:val="single"/>
          <w:vertAlign w:val="superscript"/>
        </w:rPr>
        <w:t>th</w:t>
      </w:r>
      <w:r w:rsidRPr="0089418D">
        <w:rPr>
          <w:rFonts w:ascii="Times New Roman" w:eastAsia="Book Antiqua" w:hAnsi="Times New Roman" w:cs="Times New Roman"/>
          <w:color w:val="FF0000"/>
          <w:sz w:val="23"/>
          <w:szCs w:val="23"/>
        </w:rPr>
        <w:t xml:space="preserve"> </w:t>
      </w:r>
      <w:r w:rsidRPr="0089418D">
        <w:rPr>
          <w:rFonts w:ascii="Times New Roman" w:eastAsia="Book Antiqua" w:hAnsi="Times New Roman" w:cs="Times New Roman"/>
          <w:color w:val="000000"/>
          <w:sz w:val="23"/>
          <w:szCs w:val="23"/>
        </w:rPr>
        <w:t>Defendants with a link to the Claim Documents and Application Documents;</w:t>
      </w:r>
    </w:p>
    <w:p w14:paraId="5BDED4AF" w14:textId="77777777" w:rsidR="00196B2F" w:rsidRPr="0089418D" w:rsidRDefault="00196B2F" w:rsidP="00196B2F">
      <w:pPr>
        <w:pStyle w:val="ListParagraph"/>
        <w:numPr>
          <w:ilvl w:val="0"/>
          <w:numId w:val="37"/>
        </w:numPr>
        <w:tabs>
          <w:tab w:val="left" w:pos="576"/>
        </w:tabs>
        <w:spacing w:before="228" w:after="0" w:line="427" w:lineRule="exact"/>
        <w:jc w:val="both"/>
        <w:textAlignment w:val="baseline"/>
        <w:rPr>
          <w:rFonts w:ascii="Times New Roman" w:eastAsia="Book Antiqua" w:hAnsi="Times New Roman" w:cs="Times New Roman"/>
          <w:color w:val="000000"/>
          <w:sz w:val="23"/>
          <w:szCs w:val="23"/>
        </w:rPr>
      </w:pPr>
      <w:r w:rsidRPr="0089418D">
        <w:rPr>
          <w:rFonts w:ascii="Times New Roman" w:eastAsia="Book Antiqua" w:hAnsi="Times New Roman" w:cs="Times New Roman"/>
          <w:strike/>
          <w:color w:val="000000"/>
          <w:spacing w:val="-2"/>
          <w:sz w:val="23"/>
          <w:szCs w:val="23"/>
        </w:rPr>
        <w:t>In relation to the 3rd Defendant, sending a text message with a link to the Claim Documents and Application Documents to the phone number listed on the profile associated with the 3rd Defendant on the My Cardiff North webpage (</w:t>
      </w:r>
      <w:hyperlink r:id="rId13" w:history="1">
        <w:r w:rsidRPr="0089418D">
          <w:rPr>
            <w:rStyle w:val="Hyperlink"/>
            <w:rFonts w:ascii="Times New Roman" w:eastAsia="Book Antiqua" w:hAnsi="Times New Roman" w:cs="Times New Roman"/>
            <w:strike/>
            <w:spacing w:val="-2"/>
            <w:sz w:val="23"/>
            <w:szCs w:val="23"/>
          </w:rPr>
          <w:t>https://</w:t>
        </w:r>
        <w:proofErr w:type="spellStart"/>
        <w:r w:rsidRPr="0089418D">
          <w:rPr>
            <w:rStyle w:val="Hyperlink"/>
            <w:rFonts w:ascii="Times New Roman" w:eastAsia="Book Antiqua" w:hAnsi="Times New Roman" w:cs="Times New Roman"/>
            <w:strike/>
            <w:spacing w:val="-2"/>
            <w:sz w:val="23"/>
            <w:szCs w:val="23"/>
          </w:rPr>
          <w:t>mycardiffnorth.com</w:t>
        </w:r>
        <w:proofErr w:type="spellEnd"/>
        <w:r w:rsidRPr="0089418D">
          <w:rPr>
            <w:rStyle w:val="Hyperlink"/>
            <w:rFonts w:ascii="Times New Roman" w:eastAsia="Book Antiqua" w:hAnsi="Times New Roman" w:cs="Times New Roman"/>
            <w:strike/>
            <w:spacing w:val="-2"/>
            <w:sz w:val="23"/>
            <w:szCs w:val="23"/>
          </w:rPr>
          <w:t>/2017/04/12/penny-</w:t>
        </w:r>
        <w:proofErr w:type="spellStart"/>
        <w:r w:rsidRPr="0089418D">
          <w:rPr>
            <w:rStyle w:val="Hyperlink"/>
            <w:rFonts w:ascii="Times New Roman" w:eastAsia="Book Antiqua" w:hAnsi="Times New Roman" w:cs="Times New Roman"/>
            <w:strike/>
            <w:spacing w:val="-2"/>
            <w:sz w:val="23"/>
            <w:szCs w:val="23"/>
          </w:rPr>
          <w:t>owen</w:t>
        </w:r>
        <w:proofErr w:type="spellEnd"/>
        <w:r w:rsidRPr="0089418D">
          <w:rPr>
            <w:rStyle w:val="Hyperlink"/>
            <w:rFonts w:ascii="Times New Roman" w:eastAsia="Book Antiqua" w:hAnsi="Times New Roman" w:cs="Times New Roman"/>
            <w:strike/>
            <w:spacing w:val="-2"/>
            <w:sz w:val="23"/>
            <w:szCs w:val="23"/>
          </w:rPr>
          <w:t>-labour-heath/</w:t>
        </w:r>
      </w:hyperlink>
      <w:r w:rsidRPr="0089418D">
        <w:rPr>
          <w:rFonts w:ascii="Times New Roman" w:eastAsia="Book Antiqua" w:hAnsi="Times New Roman" w:cs="Times New Roman"/>
          <w:strike/>
          <w:color w:val="000000"/>
          <w:spacing w:val="-2"/>
          <w:sz w:val="23"/>
          <w:szCs w:val="23"/>
        </w:rPr>
        <w:t>) but only if that phone number is still listed;</w:t>
      </w:r>
    </w:p>
    <w:p w14:paraId="0E9235FD" w14:textId="77777777" w:rsidR="00196B2F" w:rsidRPr="0089418D" w:rsidRDefault="00196B2F" w:rsidP="00196B2F">
      <w:pPr>
        <w:pStyle w:val="ListParagraph"/>
        <w:numPr>
          <w:ilvl w:val="0"/>
          <w:numId w:val="37"/>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By sending an internet link to the Claim Documents and the Application Documents to the email address </w:t>
      </w:r>
      <w:hyperlink r:id="rId14" w:history="1">
        <w:proofErr w:type="spellStart"/>
        <w:r w:rsidRPr="0089418D">
          <w:rPr>
            <w:rStyle w:val="Hyperlink"/>
            <w:rFonts w:ascii="Times New Roman" w:eastAsia="Book Antiqua" w:hAnsi="Times New Roman" w:cs="Times New Roman"/>
            <w:sz w:val="23"/>
          </w:rPr>
          <w:t>savethenorthernmeadows@gmail.com</w:t>
        </w:r>
        <w:proofErr w:type="spellEnd"/>
      </w:hyperlink>
      <w:r w:rsidRPr="0089418D">
        <w:rPr>
          <w:rFonts w:ascii="Times New Roman" w:eastAsia="Book Antiqua" w:hAnsi="Times New Roman" w:cs="Times New Roman"/>
          <w:color w:val="000000"/>
          <w:sz w:val="23"/>
        </w:rPr>
        <w:t>; and</w:t>
      </w:r>
    </w:p>
    <w:p w14:paraId="1A2DDA6B" w14:textId="77777777" w:rsidR="00196B2F" w:rsidRPr="0089418D" w:rsidRDefault="00196B2F" w:rsidP="00196B2F">
      <w:pPr>
        <w:pStyle w:val="ListParagraph"/>
        <w:numPr>
          <w:ilvl w:val="0"/>
          <w:numId w:val="37"/>
        </w:numPr>
        <w:tabs>
          <w:tab w:val="left" w:pos="576"/>
        </w:tabs>
        <w:spacing w:before="228" w:after="0" w:line="427" w:lineRule="exact"/>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Uploading them to the Claimant’s website at: </w:t>
      </w:r>
      <w:hyperlink r:id="rId15" w:history="1">
        <w:r w:rsidRPr="0089418D">
          <w:rPr>
            <w:rStyle w:val="Hyperlink"/>
            <w:rFonts w:ascii="Times New Roman" w:eastAsia="Book Antiqua" w:hAnsi="Times New Roman" w:cs="Times New Roman"/>
            <w:sz w:val="23"/>
          </w:rPr>
          <w:t>https://velindre.nhs.wales/transforming-cancer-services/news/tcs-news/injunction-process/</w:t>
        </w:r>
      </w:hyperlink>
      <w:r w:rsidRPr="0089418D">
        <w:rPr>
          <w:rFonts w:ascii="Times New Roman" w:eastAsia="Book Antiqua" w:hAnsi="Times New Roman" w:cs="Times New Roman"/>
          <w:color w:val="000000"/>
          <w:sz w:val="23"/>
        </w:rPr>
        <w:t xml:space="preserve">. </w:t>
      </w:r>
    </w:p>
    <w:p w14:paraId="6C20F47D"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lastRenderedPageBreak/>
        <w:t>The Trust has applied to effect service of the Claim Documents and the Application Documents on the 5</w:t>
      </w:r>
      <w:r w:rsidRPr="0089418D">
        <w:rPr>
          <w:rFonts w:eastAsia="Book Antiqua"/>
          <w:color w:val="000000"/>
          <w:sz w:val="23"/>
          <w:vertAlign w:val="superscript"/>
        </w:rPr>
        <w:t>th</w:t>
      </w:r>
      <w:r w:rsidRPr="0089418D">
        <w:rPr>
          <w:rFonts w:eastAsia="Book Antiqua"/>
          <w:color w:val="000000"/>
          <w:sz w:val="23"/>
        </w:rPr>
        <w:t xml:space="preserve"> – 8</w:t>
      </w:r>
      <w:r w:rsidRPr="0089418D">
        <w:rPr>
          <w:rFonts w:eastAsia="Book Antiqua"/>
          <w:color w:val="000000"/>
          <w:sz w:val="23"/>
          <w:vertAlign w:val="superscript"/>
        </w:rPr>
        <w:t>th</w:t>
      </w:r>
      <w:r w:rsidRPr="0089418D">
        <w:rPr>
          <w:rFonts w:eastAsia="Book Antiqua"/>
          <w:color w:val="000000"/>
          <w:sz w:val="23"/>
        </w:rPr>
        <w:t xml:space="preserve"> Defendants by:</w:t>
      </w:r>
    </w:p>
    <w:p w14:paraId="47505366" w14:textId="77777777" w:rsidR="00196B2F" w:rsidRPr="0089418D" w:rsidRDefault="00196B2F" w:rsidP="00196B2F">
      <w:pPr>
        <w:pStyle w:val="ListParagraph"/>
        <w:numPr>
          <w:ilvl w:val="0"/>
          <w:numId w:val="39"/>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Carrying out the steps set out at Paragraph 52(c)-(d) above;</w:t>
      </w:r>
    </w:p>
    <w:p w14:paraId="6F9C50C9"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5AD41BF7" w14:textId="77777777" w:rsidR="00196B2F" w:rsidRPr="0089418D" w:rsidRDefault="00196B2F" w:rsidP="00196B2F">
      <w:pPr>
        <w:pStyle w:val="ListParagraph"/>
        <w:numPr>
          <w:ilvl w:val="0"/>
          <w:numId w:val="39"/>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Fixing copies of the Claim Documents (excluding the exhibits to the Witness Statements) and Application Documents in clear plastic envelopes at the following locations;</w:t>
      </w:r>
    </w:p>
    <w:p w14:paraId="1641B0C5" w14:textId="77777777" w:rsidR="00196B2F" w:rsidRPr="0089418D" w:rsidRDefault="00196B2F" w:rsidP="00196B2F">
      <w:pPr>
        <w:pStyle w:val="ListParagraph"/>
        <w:numPr>
          <w:ilvl w:val="0"/>
          <w:numId w:val="4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On the fence at the entrance to Lady Cory Field;</w:t>
      </w:r>
    </w:p>
    <w:p w14:paraId="71272777" w14:textId="77777777" w:rsidR="00196B2F" w:rsidRPr="0089418D" w:rsidRDefault="00196B2F" w:rsidP="00196B2F">
      <w:pPr>
        <w:pStyle w:val="ListParagraph"/>
        <w:numPr>
          <w:ilvl w:val="0"/>
          <w:numId w:val="4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At the McDonalds Bridge; and,</w:t>
      </w:r>
    </w:p>
    <w:p w14:paraId="0621FF63" w14:textId="77777777" w:rsidR="00196B2F" w:rsidRPr="0089418D" w:rsidRDefault="00196B2F" w:rsidP="00196B2F">
      <w:pPr>
        <w:pStyle w:val="ListParagraph"/>
        <w:numPr>
          <w:ilvl w:val="0"/>
          <w:numId w:val="40"/>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 xml:space="preserve">On the footbridge in the Railway Cutting. </w:t>
      </w:r>
    </w:p>
    <w:p w14:paraId="614F35E1" w14:textId="77777777" w:rsidR="00196B2F" w:rsidRPr="0089418D" w:rsidRDefault="00196B2F" w:rsidP="00196B2F">
      <w:pPr>
        <w:tabs>
          <w:tab w:val="left" w:pos="576"/>
        </w:tabs>
        <w:spacing w:before="228" w:line="427" w:lineRule="exact"/>
        <w:ind w:left="1296"/>
        <w:jc w:val="both"/>
        <w:textAlignment w:val="baseline"/>
        <w:rPr>
          <w:rFonts w:eastAsia="Book Antiqua"/>
          <w:color w:val="000000"/>
          <w:sz w:val="23"/>
        </w:rPr>
      </w:pPr>
      <w:r w:rsidRPr="0089418D">
        <w:rPr>
          <w:rFonts w:eastAsia="Book Antiqua"/>
          <w:color w:val="000000"/>
          <w:sz w:val="23"/>
        </w:rPr>
        <w:t xml:space="preserve">These locations are shown marked on </w:t>
      </w:r>
      <w:r w:rsidRPr="0089418D">
        <w:rPr>
          <w:rFonts w:eastAsia="Book Antiqua"/>
          <w:b/>
          <w:bCs/>
          <w:color w:val="000000"/>
          <w:sz w:val="23"/>
        </w:rPr>
        <w:t>Plan 2;</w:t>
      </w:r>
    </w:p>
    <w:p w14:paraId="36D2EC6E" w14:textId="2147ED24" w:rsidR="00196B2F" w:rsidRPr="0089418D" w:rsidRDefault="00196B2F" w:rsidP="00196B2F">
      <w:pPr>
        <w:pStyle w:val="ListParagraph"/>
        <w:numPr>
          <w:ilvl w:val="0"/>
          <w:numId w:val="39"/>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By including a link to the Claim Documents and Application Documents on the Claimant’s “Velindre Matters</w:t>
      </w:r>
      <w:r w:rsidR="006B4A2B" w:rsidRPr="0089418D">
        <w:rPr>
          <w:rFonts w:ascii="Times New Roman" w:eastAsia="Book Antiqua" w:hAnsi="Times New Roman" w:cs="Times New Roman"/>
          <w:color w:val="000000"/>
          <w:sz w:val="23"/>
        </w:rPr>
        <w:t>”</w:t>
      </w:r>
      <w:r w:rsidRPr="0089418D">
        <w:rPr>
          <w:rFonts w:ascii="Times New Roman" w:eastAsia="Book Antiqua" w:hAnsi="Times New Roman" w:cs="Times New Roman"/>
          <w:color w:val="000000"/>
          <w:sz w:val="23"/>
        </w:rPr>
        <w:t xml:space="preserve"> page on Facebook; and</w:t>
      </w:r>
    </w:p>
    <w:p w14:paraId="54C4FCD2" w14:textId="77777777" w:rsidR="00196B2F" w:rsidRPr="0089418D" w:rsidRDefault="00196B2F" w:rsidP="00196B2F">
      <w:pPr>
        <w:pStyle w:val="ListParagraph"/>
        <w:tabs>
          <w:tab w:val="left" w:pos="576"/>
        </w:tabs>
        <w:spacing w:before="228" w:after="0" w:line="427" w:lineRule="exact"/>
        <w:ind w:left="1296"/>
        <w:jc w:val="both"/>
        <w:textAlignment w:val="baseline"/>
        <w:rPr>
          <w:rFonts w:ascii="Times New Roman" w:eastAsia="Book Antiqua" w:hAnsi="Times New Roman" w:cs="Times New Roman"/>
          <w:color w:val="000000"/>
          <w:sz w:val="23"/>
        </w:rPr>
      </w:pPr>
    </w:p>
    <w:p w14:paraId="2423DB5C" w14:textId="52447EDF" w:rsidR="00196B2F" w:rsidRPr="0089418D" w:rsidRDefault="00196B2F" w:rsidP="00196B2F">
      <w:pPr>
        <w:pStyle w:val="ListParagraph"/>
        <w:numPr>
          <w:ilvl w:val="0"/>
          <w:numId w:val="39"/>
        </w:numPr>
        <w:tabs>
          <w:tab w:val="left" w:pos="576"/>
        </w:tabs>
        <w:spacing w:before="228" w:after="0" w:line="427" w:lineRule="exact"/>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By requesting an administrator of the Facebook page, “Save the Northern Meadows” to post a message (or allow the Trust to post a message) to all members stating, “Velindre NHS Trust have issued a claim in the High Court seeking an injunction to prohibit individuals taking Direct Action against the works sought to be carried out on Northern Meadows. The documents supporting this claim can be found at the following link – https://velindre.nhs.wales/transforming-cancer-services/news/tcs- news/injunction-process/.</w:t>
      </w:r>
      <w:r w:rsidR="006B4A2B" w:rsidRPr="0089418D">
        <w:rPr>
          <w:rFonts w:ascii="Times New Roman" w:eastAsia="Book Antiqua" w:hAnsi="Times New Roman" w:cs="Times New Roman"/>
          <w:color w:val="000000"/>
          <w:sz w:val="23"/>
        </w:rPr>
        <w:t>”</w:t>
      </w:r>
    </w:p>
    <w:p w14:paraId="0EA30E73" w14:textId="77777777" w:rsidR="00196B2F" w:rsidRPr="0089418D" w:rsidRDefault="00196B2F" w:rsidP="00196B2F">
      <w:pPr>
        <w:tabs>
          <w:tab w:val="left" w:pos="576"/>
        </w:tabs>
        <w:spacing w:before="228" w:line="427" w:lineRule="exact"/>
        <w:jc w:val="both"/>
        <w:textAlignment w:val="baseline"/>
        <w:rPr>
          <w:rFonts w:eastAsia="Book Antiqua"/>
          <w:b/>
          <w:bCs/>
          <w:color w:val="000000"/>
          <w:sz w:val="23"/>
        </w:rPr>
      </w:pPr>
      <w:r w:rsidRPr="0089418D">
        <w:rPr>
          <w:rFonts w:eastAsia="Book Antiqua"/>
          <w:b/>
          <w:bCs/>
          <w:color w:val="000000"/>
          <w:sz w:val="23"/>
        </w:rPr>
        <w:t>Extent of injunction sought</w:t>
      </w:r>
    </w:p>
    <w:p w14:paraId="206E03D5"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 xml:space="preserve">In accordance with the approach of the Supreme Court in </w:t>
      </w:r>
      <w:r w:rsidRPr="0089418D">
        <w:rPr>
          <w:rFonts w:eastAsia="Book Antiqua"/>
          <w:i/>
          <w:color w:val="000000"/>
          <w:sz w:val="23"/>
        </w:rPr>
        <w:t xml:space="preserve">Secretary of State for Environment, Food and Rural Affairs v Meier </w:t>
      </w:r>
      <w:r w:rsidRPr="0089418D">
        <w:rPr>
          <w:rFonts w:eastAsia="Book Antiqua"/>
          <w:color w:val="000000"/>
          <w:sz w:val="23"/>
        </w:rPr>
        <w:t xml:space="preserve">[2009] 1 WLR 2780, the injunction should cover the Land shaded blue in </w:t>
      </w:r>
      <w:r w:rsidRPr="0089418D">
        <w:rPr>
          <w:rFonts w:eastAsia="Book Antiqua"/>
          <w:b/>
          <w:color w:val="000000"/>
          <w:sz w:val="23"/>
        </w:rPr>
        <w:t>Plan 2.</w:t>
      </w:r>
    </w:p>
    <w:p w14:paraId="3795C2BE" w14:textId="77777777" w:rsidR="00196B2F" w:rsidRPr="0089418D" w:rsidRDefault="00196B2F" w:rsidP="00196B2F">
      <w:pPr>
        <w:tabs>
          <w:tab w:val="left" w:pos="576"/>
        </w:tabs>
        <w:spacing w:before="228" w:line="427" w:lineRule="exact"/>
        <w:jc w:val="both"/>
        <w:textAlignment w:val="baseline"/>
        <w:rPr>
          <w:rFonts w:eastAsia="Book Antiqua"/>
          <w:b/>
          <w:color w:val="000000"/>
          <w:sz w:val="23"/>
        </w:rPr>
      </w:pPr>
      <w:r w:rsidRPr="0089418D">
        <w:rPr>
          <w:rFonts w:eastAsia="Book Antiqua"/>
          <w:b/>
          <w:color w:val="000000"/>
          <w:sz w:val="23"/>
        </w:rPr>
        <w:t>Damages Claim</w:t>
      </w:r>
    </w:p>
    <w:p w14:paraId="075CCDFD" w14:textId="77777777" w:rsidR="00196B2F" w:rsidRPr="0089418D" w:rsidRDefault="00196B2F" w:rsidP="00196B2F">
      <w:pPr>
        <w:numPr>
          <w:ilvl w:val="0"/>
          <w:numId w:val="2"/>
        </w:numPr>
        <w:spacing w:before="228" w:line="427" w:lineRule="exact"/>
        <w:ind w:left="576" w:hanging="576"/>
        <w:jc w:val="both"/>
        <w:textAlignment w:val="baseline"/>
        <w:rPr>
          <w:rFonts w:eastAsia="Book Antiqua"/>
          <w:color w:val="000000"/>
          <w:sz w:val="23"/>
        </w:rPr>
      </w:pPr>
      <w:r w:rsidRPr="0089418D">
        <w:rPr>
          <w:rFonts w:eastAsia="Book Antiqua"/>
          <w:color w:val="000000"/>
          <w:sz w:val="23"/>
        </w:rPr>
        <w:t>The Trust claims against each Defendant damages to be assessed covering losses suffered by it as a result of Direct Action carried out by them.</w:t>
      </w:r>
    </w:p>
    <w:p w14:paraId="0E572A05" w14:textId="77777777" w:rsidR="00196B2F" w:rsidRPr="0089418D" w:rsidRDefault="00196B2F" w:rsidP="00196B2F">
      <w:pPr>
        <w:tabs>
          <w:tab w:val="left" w:pos="576"/>
        </w:tabs>
        <w:spacing w:before="228" w:line="427" w:lineRule="exact"/>
        <w:ind w:left="576"/>
        <w:jc w:val="both"/>
        <w:textAlignment w:val="baseline"/>
        <w:rPr>
          <w:rFonts w:eastAsia="Book Antiqua"/>
          <w:color w:val="000000"/>
          <w:sz w:val="23"/>
        </w:rPr>
      </w:pPr>
    </w:p>
    <w:p w14:paraId="40F3C3C1" w14:textId="77777777" w:rsidR="00196B2F" w:rsidRPr="0089418D" w:rsidRDefault="00196B2F" w:rsidP="00196B2F">
      <w:pPr>
        <w:spacing w:before="17" w:line="264" w:lineRule="exact"/>
        <w:textAlignment w:val="baseline"/>
        <w:rPr>
          <w:rFonts w:eastAsia="Book Antiqua"/>
          <w:b/>
          <w:color w:val="000000"/>
          <w:spacing w:val="11"/>
          <w:sz w:val="23"/>
        </w:rPr>
      </w:pPr>
      <w:r w:rsidRPr="0089418D">
        <w:rPr>
          <w:rFonts w:eastAsia="Book Antiqua"/>
          <w:b/>
          <w:color w:val="000000"/>
          <w:spacing w:val="11"/>
          <w:sz w:val="23"/>
        </w:rPr>
        <w:t>Relief</w:t>
      </w:r>
    </w:p>
    <w:p w14:paraId="62A996F5" w14:textId="77777777" w:rsidR="00196B2F" w:rsidRPr="0089418D" w:rsidRDefault="00196B2F" w:rsidP="00196B2F">
      <w:pPr>
        <w:spacing w:before="148" w:line="278" w:lineRule="exact"/>
        <w:textAlignment w:val="baseline"/>
        <w:rPr>
          <w:rFonts w:eastAsia="Book Antiqua"/>
          <w:color w:val="000000"/>
          <w:sz w:val="23"/>
        </w:rPr>
      </w:pPr>
      <w:r w:rsidRPr="0089418D">
        <w:rPr>
          <w:rFonts w:eastAsia="Book Antiqua"/>
          <w:color w:val="000000"/>
          <w:sz w:val="23"/>
        </w:rPr>
        <w:t>AND THE CLAIMANT CLAIMS:</w:t>
      </w:r>
    </w:p>
    <w:p w14:paraId="1F1118A9" w14:textId="77777777" w:rsidR="00196B2F" w:rsidRPr="0089418D" w:rsidRDefault="00196B2F" w:rsidP="00196B2F">
      <w:pPr>
        <w:pStyle w:val="ListParagraph"/>
        <w:numPr>
          <w:ilvl w:val="0"/>
          <w:numId w:val="38"/>
        </w:numPr>
        <w:tabs>
          <w:tab w:val="left" w:pos="720"/>
        </w:tabs>
        <w:spacing w:before="226" w:after="0" w:line="360" w:lineRule="auto"/>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An interim injunction restraining the Defendants and each of them from carrying out the acts set out at paragraph 2 of the attached draft Interim Order;</w:t>
      </w:r>
    </w:p>
    <w:p w14:paraId="6DEBD532" w14:textId="77777777" w:rsidR="00196B2F" w:rsidRPr="0089418D" w:rsidRDefault="00196B2F" w:rsidP="00196B2F">
      <w:pPr>
        <w:pStyle w:val="ListParagraph"/>
        <w:numPr>
          <w:ilvl w:val="0"/>
          <w:numId w:val="38"/>
        </w:numPr>
        <w:tabs>
          <w:tab w:val="left" w:pos="720"/>
        </w:tabs>
        <w:spacing w:before="220" w:after="0" w:line="360" w:lineRule="auto"/>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A final injunction restraining the Defendants and each of them from carrying out the acts set out at paragraph 2 of the attached draft Final Order until 1 July 2025;</w:t>
      </w:r>
    </w:p>
    <w:p w14:paraId="0B5EDC26" w14:textId="77777777" w:rsidR="00196B2F" w:rsidRPr="0089418D" w:rsidRDefault="00196B2F" w:rsidP="00196B2F">
      <w:pPr>
        <w:pStyle w:val="ListParagraph"/>
        <w:numPr>
          <w:ilvl w:val="0"/>
          <w:numId w:val="38"/>
        </w:numPr>
        <w:tabs>
          <w:tab w:val="left" w:pos="720"/>
        </w:tabs>
        <w:spacing w:before="370" w:after="0" w:line="360" w:lineRule="auto"/>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Damages;</w:t>
      </w:r>
    </w:p>
    <w:p w14:paraId="51305061" w14:textId="77777777" w:rsidR="00196B2F" w:rsidRPr="0089418D" w:rsidRDefault="00196B2F" w:rsidP="00196B2F">
      <w:pPr>
        <w:pStyle w:val="ListParagraph"/>
        <w:numPr>
          <w:ilvl w:val="0"/>
          <w:numId w:val="38"/>
        </w:numPr>
        <w:tabs>
          <w:tab w:val="left" w:pos="720"/>
        </w:tabs>
        <w:spacing w:before="374" w:after="0" w:line="360" w:lineRule="auto"/>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Costs;</w:t>
      </w:r>
    </w:p>
    <w:p w14:paraId="45888A61" w14:textId="77777777" w:rsidR="00196B2F" w:rsidRPr="0089418D" w:rsidRDefault="00196B2F" w:rsidP="00196B2F">
      <w:pPr>
        <w:pStyle w:val="ListParagraph"/>
        <w:numPr>
          <w:ilvl w:val="0"/>
          <w:numId w:val="38"/>
        </w:numPr>
        <w:tabs>
          <w:tab w:val="left" w:pos="720"/>
        </w:tabs>
        <w:spacing w:before="370" w:after="0" w:line="360" w:lineRule="auto"/>
        <w:jc w:val="both"/>
        <w:textAlignment w:val="baseline"/>
        <w:rPr>
          <w:rFonts w:ascii="Times New Roman" w:eastAsia="Book Antiqua" w:hAnsi="Times New Roman" w:cs="Times New Roman"/>
          <w:color w:val="000000"/>
          <w:sz w:val="23"/>
        </w:rPr>
      </w:pPr>
      <w:r w:rsidRPr="0089418D">
        <w:rPr>
          <w:rFonts w:ascii="Times New Roman" w:eastAsia="Book Antiqua" w:hAnsi="Times New Roman" w:cs="Times New Roman"/>
          <w:color w:val="000000"/>
          <w:sz w:val="23"/>
        </w:rPr>
        <w:t>Further and/or other relief.</w:t>
      </w:r>
    </w:p>
    <w:p w14:paraId="22318FB8" w14:textId="77777777" w:rsidR="00196B2F" w:rsidRPr="0089418D" w:rsidRDefault="00196B2F" w:rsidP="00196B2F">
      <w:pPr>
        <w:pStyle w:val="ListParagraph"/>
        <w:spacing w:before="4" w:line="635" w:lineRule="exact"/>
        <w:jc w:val="right"/>
        <w:textAlignment w:val="baseline"/>
        <w:rPr>
          <w:rFonts w:ascii="Times New Roman" w:eastAsia="Book Antiqua" w:hAnsi="Times New Roman" w:cs="Times New Roman"/>
          <w:b/>
          <w:color w:val="000000"/>
          <w:sz w:val="23"/>
        </w:rPr>
      </w:pPr>
      <w:r w:rsidRPr="0089418D">
        <w:rPr>
          <w:rFonts w:ascii="Times New Roman" w:eastAsia="Book Antiqua" w:hAnsi="Times New Roman" w:cs="Times New Roman"/>
          <w:b/>
          <w:color w:val="000000"/>
          <w:sz w:val="23"/>
        </w:rPr>
        <w:t xml:space="preserve">Gary Cowen Q.C. </w:t>
      </w:r>
    </w:p>
    <w:p w14:paraId="62634F92" w14:textId="77777777" w:rsidR="00196B2F" w:rsidRPr="0089418D" w:rsidRDefault="00196B2F" w:rsidP="00196B2F">
      <w:pPr>
        <w:pStyle w:val="ListParagraph"/>
        <w:spacing w:before="4" w:line="635" w:lineRule="exact"/>
        <w:jc w:val="right"/>
        <w:textAlignment w:val="baseline"/>
        <w:rPr>
          <w:rFonts w:ascii="Times New Roman" w:eastAsia="Book Antiqua" w:hAnsi="Times New Roman" w:cs="Times New Roman"/>
          <w:b/>
          <w:color w:val="000000"/>
          <w:sz w:val="23"/>
        </w:rPr>
      </w:pPr>
      <w:r w:rsidRPr="0089418D">
        <w:rPr>
          <w:rFonts w:ascii="Times New Roman" w:eastAsia="Book Antiqua" w:hAnsi="Times New Roman" w:cs="Times New Roman"/>
          <w:b/>
          <w:color w:val="000000"/>
          <w:sz w:val="23"/>
        </w:rPr>
        <w:t xml:space="preserve">Yaaser Vanderman </w:t>
      </w:r>
    </w:p>
    <w:p w14:paraId="16F08A0E" w14:textId="77777777" w:rsidR="00196B2F" w:rsidRPr="0089418D" w:rsidRDefault="00196B2F" w:rsidP="00196B2F">
      <w:pPr>
        <w:pStyle w:val="ListParagraph"/>
        <w:spacing w:before="4" w:line="635" w:lineRule="exact"/>
        <w:jc w:val="right"/>
        <w:textAlignment w:val="baseline"/>
        <w:rPr>
          <w:rFonts w:ascii="Times New Roman" w:eastAsia="Book Antiqua" w:hAnsi="Times New Roman" w:cs="Times New Roman"/>
          <w:b/>
          <w:color w:val="000000"/>
          <w:sz w:val="23"/>
        </w:rPr>
      </w:pPr>
      <w:r w:rsidRPr="0089418D">
        <w:rPr>
          <w:rFonts w:ascii="Times New Roman" w:eastAsia="Book Antiqua" w:hAnsi="Times New Roman" w:cs="Times New Roman"/>
          <w:b/>
          <w:color w:val="000000"/>
          <w:sz w:val="23"/>
        </w:rPr>
        <w:t>18 January 2022</w:t>
      </w:r>
    </w:p>
    <w:p w14:paraId="24ECF1C9" w14:textId="77777777" w:rsidR="00196B2F" w:rsidRPr="0089418D" w:rsidRDefault="00196B2F" w:rsidP="00196B2F">
      <w:pPr>
        <w:pStyle w:val="ListParagraph"/>
        <w:spacing w:before="4" w:line="635" w:lineRule="exact"/>
        <w:jc w:val="right"/>
        <w:textAlignment w:val="baseline"/>
        <w:rPr>
          <w:rFonts w:ascii="Times New Roman" w:eastAsia="Book Antiqua" w:hAnsi="Times New Roman" w:cs="Times New Roman"/>
          <w:b/>
          <w:color w:val="FF0000"/>
          <w:sz w:val="23"/>
          <w:u w:val="single"/>
        </w:rPr>
      </w:pPr>
      <w:r w:rsidRPr="0089418D">
        <w:rPr>
          <w:rFonts w:ascii="Times New Roman" w:eastAsia="Book Antiqua" w:hAnsi="Times New Roman" w:cs="Times New Roman"/>
          <w:b/>
          <w:color w:val="FF0000"/>
          <w:sz w:val="23"/>
          <w:u w:val="single"/>
        </w:rPr>
        <w:t>5 April 2022</w:t>
      </w:r>
    </w:p>
    <w:p w14:paraId="3104766D" w14:textId="77777777" w:rsidR="00196B2F" w:rsidRPr="0089418D" w:rsidRDefault="00196B2F" w:rsidP="00196B2F">
      <w:pPr>
        <w:spacing w:before="367" w:line="264" w:lineRule="exact"/>
        <w:textAlignment w:val="baseline"/>
        <w:rPr>
          <w:rFonts w:eastAsia="Book Antiqua"/>
          <w:b/>
          <w:color w:val="000000"/>
          <w:spacing w:val="-1"/>
          <w:sz w:val="23"/>
        </w:rPr>
      </w:pPr>
      <w:r w:rsidRPr="0089418D">
        <w:rPr>
          <w:rFonts w:eastAsia="Book Antiqua"/>
          <w:b/>
          <w:color w:val="000000"/>
          <w:spacing w:val="-1"/>
          <w:sz w:val="23"/>
        </w:rPr>
        <w:t>STATEMENT OF TRUTH</w:t>
      </w:r>
    </w:p>
    <w:p w14:paraId="133FF53D" w14:textId="77777777" w:rsidR="00196B2F" w:rsidRPr="0089418D" w:rsidRDefault="00196B2F" w:rsidP="00196B2F">
      <w:pPr>
        <w:spacing w:before="228" w:line="286" w:lineRule="exact"/>
        <w:ind w:right="144"/>
        <w:jc w:val="both"/>
        <w:textAlignment w:val="baseline"/>
        <w:rPr>
          <w:rFonts w:eastAsia="Book Antiqua"/>
          <w:color w:val="000000"/>
          <w:sz w:val="23"/>
        </w:rPr>
      </w:pPr>
      <w:r w:rsidRPr="0089418D">
        <w:rPr>
          <w:rFonts w:eastAsia="Book Antiqua"/>
          <w:color w:val="000000"/>
          <w:sz w:val="23"/>
        </w:rPr>
        <w:t>The Claimant believes that the facts stated in these particulars of claim are true. The Claimant understands that proceedings for contempt of court may be brought against anyone who makes, or causes to be made, a false statement in a document verified by a statement of truth without an honest belief in its truth.</w:t>
      </w:r>
    </w:p>
    <w:p w14:paraId="17AFDD22"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 xml:space="preserve">I am duly </w:t>
      </w:r>
      <w:proofErr w:type="spellStart"/>
      <w:r w:rsidRPr="0089418D">
        <w:rPr>
          <w:rFonts w:eastAsia="Book Antiqua"/>
          <w:color w:val="000000"/>
          <w:sz w:val="23"/>
        </w:rPr>
        <w:t>authorised</w:t>
      </w:r>
      <w:proofErr w:type="spellEnd"/>
      <w:r w:rsidRPr="0089418D">
        <w:rPr>
          <w:rFonts w:eastAsia="Book Antiqua"/>
          <w:color w:val="000000"/>
          <w:sz w:val="23"/>
        </w:rPr>
        <w:t xml:space="preserve"> by the Claimant to sign this statement.</w:t>
      </w:r>
    </w:p>
    <w:p w14:paraId="4BA1B80A" w14:textId="77777777" w:rsidR="001A47B2" w:rsidRDefault="001A47B2" w:rsidP="00196B2F">
      <w:pPr>
        <w:spacing w:line="278" w:lineRule="exact"/>
        <w:textAlignment w:val="baseline"/>
        <w:rPr>
          <w:rFonts w:eastAsia="Book Antiqua"/>
          <w:color w:val="000000"/>
          <w:sz w:val="23"/>
        </w:rPr>
      </w:pPr>
    </w:p>
    <w:p w14:paraId="50C32F20" w14:textId="3198BD44" w:rsidR="00196B2F" w:rsidRPr="0089418D" w:rsidRDefault="00196B2F" w:rsidP="00196B2F">
      <w:pPr>
        <w:spacing w:line="278" w:lineRule="exact"/>
        <w:textAlignment w:val="baseline"/>
        <w:rPr>
          <w:rFonts w:eastAsia="Book Antiqua"/>
          <w:color w:val="000000"/>
          <w:sz w:val="23"/>
        </w:rPr>
      </w:pPr>
      <w:r w:rsidRPr="0089418D">
        <w:rPr>
          <w:rFonts w:eastAsia="Book Antiqua"/>
          <w:color w:val="000000"/>
          <w:sz w:val="23"/>
        </w:rPr>
        <w:t>Full name: Paul Stone</w:t>
      </w:r>
    </w:p>
    <w:p w14:paraId="6AF3CD4B"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Name of solicitor's firm: DLA Piper UK LLP</w:t>
      </w:r>
    </w:p>
    <w:p w14:paraId="26179AF4" w14:textId="77777777" w:rsidR="00196B2F" w:rsidRPr="0089418D" w:rsidRDefault="00196B2F" w:rsidP="00196B2F">
      <w:pPr>
        <w:spacing w:before="231" w:line="271" w:lineRule="exact"/>
        <w:textAlignment w:val="baseline"/>
        <w:rPr>
          <w:rFonts w:eastAsia="Book Antiqua"/>
          <w:color w:val="000000"/>
          <w:spacing w:val="2"/>
          <w:sz w:val="23"/>
        </w:rPr>
      </w:pPr>
      <w:r w:rsidRPr="0089418D">
        <w:rPr>
          <w:rFonts w:eastAsia="Book Antiqua"/>
          <w:color w:val="000000"/>
          <w:spacing w:val="2"/>
          <w:sz w:val="23"/>
        </w:rPr>
        <w:t>Position or office held: Partner</w:t>
      </w:r>
    </w:p>
    <w:p w14:paraId="72A03AE9" w14:textId="77777777" w:rsidR="00196B2F" w:rsidRPr="0089418D" w:rsidRDefault="00196B2F" w:rsidP="00196B2F">
      <w:pPr>
        <w:spacing w:before="700" w:line="278" w:lineRule="exact"/>
        <w:textAlignment w:val="baseline"/>
        <w:rPr>
          <w:rFonts w:eastAsiaTheme="minorHAnsi"/>
          <w:noProof/>
        </w:rPr>
      </w:pPr>
      <w:r w:rsidRPr="0089418D">
        <w:rPr>
          <w:noProof/>
        </w:rPr>
        <w:drawing>
          <wp:anchor distT="0" distB="0" distL="114300" distR="114300" simplePos="0" relativeHeight="251659264" behindDoc="0" locked="0" layoutInCell="1" allowOverlap="1" wp14:anchorId="758CF95E" wp14:editId="5A9BF380">
            <wp:simplePos x="0" y="0"/>
            <wp:positionH relativeFrom="margin">
              <wp:posOffset>648970</wp:posOffset>
            </wp:positionH>
            <wp:positionV relativeFrom="paragraph">
              <wp:posOffset>151130</wp:posOffset>
            </wp:positionV>
            <wp:extent cx="969010" cy="441960"/>
            <wp:effectExtent l="0" t="0" r="2540" b="0"/>
            <wp:wrapSquare wrapText="bothSides"/>
            <wp:docPr id="5"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6">
                      <a:extLst>
                        <a:ext uri="{28A0092B-C50C-407E-A947-70E740481C1C}">
                          <a14:useLocalDpi xmlns:a14="http://schemas.microsoft.com/office/drawing/2010/main" val="0"/>
                        </a:ext>
                      </a:extLst>
                    </a:blip>
                    <a:stretch>
                      <a:fillRect/>
                    </a:stretch>
                  </pic:blipFill>
                  <pic:spPr>
                    <a:xfrm>
                      <a:off x="0" y="0"/>
                      <a:ext cx="969010" cy="441960"/>
                    </a:xfrm>
                    <a:prstGeom prst="rect">
                      <a:avLst/>
                    </a:prstGeom>
                  </pic:spPr>
                </pic:pic>
              </a:graphicData>
            </a:graphic>
            <wp14:sizeRelH relativeFrom="page">
              <wp14:pctWidth>0</wp14:pctWidth>
            </wp14:sizeRelH>
            <wp14:sizeRelV relativeFrom="page">
              <wp14:pctHeight>0</wp14:pctHeight>
            </wp14:sizeRelV>
          </wp:anchor>
        </w:drawing>
      </w:r>
      <w:r w:rsidRPr="0089418D">
        <w:rPr>
          <w:rFonts w:eastAsia="Book Antiqua"/>
          <w:color w:val="000000"/>
          <w:spacing w:val="16"/>
          <w:sz w:val="23"/>
        </w:rPr>
        <w:t xml:space="preserve">Signed: </w:t>
      </w:r>
    </w:p>
    <w:p w14:paraId="0800E64C"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Claimant's solicitor</w:t>
      </w:r>
    </w:p>
    <w:p w14:paraId="258FA995" w14:textId="77777777" w:rsidR="00196B2F" w:rsidRPr="0089418D" w:rsidRDefault="00196B2F" w:rsidP="00196B2F">
      <w:pPr>
        <w:spacing w:before="4" w:line="635" w:lineRule="exact"/>
        <w:textAlignment w:val="baseline"/>
        <w:rPr>
          <w:rFonts w:eastAsia="Book Antiqua"/>
          <w:b/>
          <w:color w:val="000000"/>
          <w:sz w:val="23"/>
          <w:szCs w:val="23"/>
        </w:rPr>
      </w:pPr>
      <w:r w:rsidRPr="0089418D">
        <w:rPr>
          <w:rFonts w:eastAsia="Book Antiqua"/>
          <w:color w:val="000000"/>
          <w:sz w:val="23"/>
          <w:szCs w:val="23"/>
        </w:rPr>
        <w:t>Dated: 18 January 2022</w:t>
      </w:r>
    </w:p>
    <w:p w14:paraId="32D43F44" w14:textId="77777777" w:rsidR="00322E3D" w:rsidRDefault="00322E3D" w:rsidP="00196B2F">
      <w:pPr>
        <w:spacing w:before="367" w:line="264" w:lineRule="exact"/>
        <w:textAlignment w:val="baseline"/>
        <w:rPr>
          <w:rFonts w:eastAsia="Book Antiqua"/>
          <w:b/>
          <w:color w:val="000000"/>
          <w:spacing w:val="-1"/>
          <w:sz w:val="23"/>
        </w:rPr>
      </w:pPr>
    </w:p>
    <w:p w14:paraId="52693A96" w14:textId="2DBFD17C" w:rsidR="00196B2F" w:rsidRPr="0089418D" w:rsidRDefault="00196B2F" w:rsidP="00196B2F">
      <w:pPr>
        <w:spacing w:before="367" w:line="264" w:lineRule="exact"/>
        <w:textAlignment w:val="baseline"/>
        <w:rPr>
          <w:rFonts w:eastAsia="Book Antiqua"/>
          <w:b/>
          <w:color w:val="000000"/>
          <w:spacing w:val="-1"/>
          <w:sz w:val="23"/>
        </w:rPr>
      </w:pPr>
      <w:r w:rsidRPr="0089418D">
        <w:rPr>
          <w:rFonts w:eastAsia="Book Antiqua"/>
          <w:b/>
          <w:color w:val="000000"/>
          <w:spacing w:val="-1"/>
          <w:sz w:val="23"/>
        </w:rPr>
        <w:lastRenderedPageBreak/>
        <w:t>STATEMENT OF TRUTH</w:t>
      </w:r>
    </w:p>
    <w:p w14:paraId="29F97133" w14:textId="77777777" w:rsidR="00196B2F" w:rsidRPr="0089418D" w:rsidRDefault="00196B2F" w:rsidP="00196B2F">
      <w:pPr>
        <w:spacing w:before="228" w:line="286" w:lineRule="exact"/>
        <w:ind w:right="144"/>
        <w:jc w:val="both"/>
        <w:textAlignment w:val="baseline"/>
        <w:rPr>
          <w:rFonts w:eastAsia="Book Antiqua"/>
          <w:color w:val="000000"/>
          <w:sz w:val="23"/>
        </w:rPr>
      </w:pPr>
      <w:r w:rsidRPr="0089418D">
        <w:rPr>
          <w:rFonts w:eastAsia="Book Antiqua"/>
          <w:color w:val="000000"/>
          <w:sz w:val="23"/>
        </w:rPr>
        <w:t>The Claimant believes that the facts stated in these particulars of claim are true. The Claimant understands that proceedings for contempt of court may be brought against anyone who makes, or causes to be made, a false statement in a document verified by a statement of truth without an honest belief in its truth.</w:t>
      </w:r>
    </w:p>
    <w:p w14:paraId="617869CC"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 xml:space="preserve">I am duly </w:t>
      </w:r>
      <w:proofErr w:type="spellStart"/>
      <w:r w:rsidRPr="0089418D">
        <w:rPr>
          <w:rFonts w:eastAsia="Book Antiqua"/>
          <w:color w:val="000000"/>
          <w:sz w:val="23"/>
        </w:rPr>
        <w:t>authorised</w:t>
      </w:r>
      <w:proofErr w:type="spellEnd"/>
      <w:r w:rsidRPr="0089418D">
        <w:rPr>
          <w:rFonts w:eastAsia="Book Antiqua"/>
          <w:color w:val="000000"/>
          <w:sz w:val="23"/>
        </w:rPr>
        <w:t xml:space="preserve"> by the Claimant to sign this statement.</w:t>
      </w:r>
    </w:p>
    <w:p w14:paraId="1D8DF574" w14:textId="77777777" w:rsidR="001A47B2" w:rsidRDefault="001A47B2" w:rsidP="00196B2F">
      <w:pPr>
        <w:spacing w:line="278" w:lineRule="exact"/>
        <w:textAlignment w:val="baseline"/>
        <w:rPr>
          <w:rFonts w:eastAsia="Book Antiqua"/>
          <w:color w:val="000000"/>
          <w:sz w:val="23"/>
        </w:rPr>
      </w:pPr>
    </w:p>
    <w:p w14:paraId="637FA0C2" w14:textId="161E2569" w:rsidR="00196B2F" w:rsidRPr="0089418D" w:rsidRDefault="00196B2F" w:rsidP="00196B2F">
      <w:pPr>
        <w:spacing w:line="278" w:lineRule="exact"/>
        <w:textAlignment w:val="baseline"/>
        <w:rPr>
          <w:rFonts w:eastAsia="Book Antiqua"/>
          <w:color w:val="000000"/>
          <w:sz w:val="23"/>
        </w:rPr>
      </w:pPr>
      <w:r w:rsidRPr="0089418D">
        <w:rPr>
          <w:rFonts w:eastAsia="Book Antiqua"/>
          <w:color w:val="000000"/>
          <w:sz w:val="23"/>
        </w:rPr>
        <w:t xml:space="preserve">Full name: </w:t>
      </w:r>
    </w:p>
    <w:p w14:paraId="324710AA"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Name of solicitor's firm: DLA Piper UK LLP</w:t>
      </w:r>
    </w:p>
    <w:p w14:paraId="103565D3" w14:textId="77777777" w:rsidR="001A47B2" w:rsidRDefault="00196B2F" w:rsidP="001A47B2">
      <w:pPr>
        <w:spacing w:before="231" w:line="271" w:lineRule="exact"/>
        <w:textAlignment w:val="baseline"/>
        <w:rPr>
          <w:rFonts w:eastAsia="Book Antiqua"/>
          <w:color w:val="000000"/>
          <w:spacing w:val="2"/>
          <w:sz w:val="23"/>
        </w:rPr>
      </w:pPr>
      <w:r w:rsidRPr="0089418D">
        <w:rPr>
          <w:rFonts w:eastAsia="Book Antiqua"/>
          <w:color w:val="000000"/>
          <w:spacing w:val="2"/>
          <w:sz w:val="23"/>
        </w:rPr>
        <w:t>Position or office held: Partner</w:t>
      </w:r>
    </w:p>
    <w:p w14:paraId="3A99DD45" w14:textId="77777777" w:rsidR="001A47B2" w:rsidRDefault="001A47B2" w:rsidP="001A47B2">
      <w:pPr>
        <w:spacing w:before="231" w:line="271" w:lineRule="exact"/>
        <w:textAlignment w:val="baseline"/>
        <w:rPr>
          <w:rFonts w:eastAsia="Book Antiqua"/>
          <w:color w:val="000000"/>
          <w:spacing w:val="16"/>
          <w:sz w:val="23"/>
        </w:rPr>
      </w:pPr>
    </w:p>
    <w:p w14:paraId="05180322" w14:textId="3BDD79E3" w:rsidR="00196B2F" w:rsidRPr="001A47B2" w:rsidRDefault="00196B2F" w:rsidP="001A47B2">
      <w:pPr>
        <w:spacing w:before="231" w:line="271" w:lineRule="exact"/>
        <w:textAlignment w:val="baseline"/>
        <w:rPr>
          <w:rFonts w:eastAsia="Book Antiqua"/>
          <w:color w:val="000000"/>
          <w:spacing w:val="2"/>
          <w:sz w:val="23"/>
        </w:rPr>
      </w:pPr>
      <w:r w:rsidRPr="0089418D">
        <w:rPr>
          <w:rFonts w:eastAsia="Book Antiqua"/>
          <w:color w:val="000000"/>
          <w:spacing w:val="16"/>
          <w:sz w:val="23"/>
        </w:rPr>
        <w:t xml:space="preserve">Signed: </w:t>
      </w:r>
    </w:p>
    <w:p w14:paraId="053CED05" w14:textId="77777777" w:rsidR="00196B2F" w:rsidRPr="0089418D" w:rsidRDefault="00196B2F" w:rsidP="00196B2F">
      <w:pPr>
        <w:spacing w:before="226" w:line="278" w:lineRule="exact"/>
        <w:textAlignment w:val="baseline"/>
        <w:rPr>
          <w:rFonts w:eastAsia="Book Antiqua"/>
          <w:color w:val="000000"/>
          <w:sz w:val="23"/>
        </w:rPr>
      </w:pPr>
      <w:r w:rsidRPr="0089418D">
        <w:rPr>
          <w:rFonts w:eastAsia="Book Antiqua"/>
          <w:color w:val="000000"/>
          <w:sz w:val="23"/>
        </w:rPr>
        <w:t>Claimant's solicitor</w:t>
      </w:r>
    </w:p>
    <w:p w14:paraId="3283366B" w14:textId="0259A315" w:rsidR="00B50853" w:rsidRPr="00196B2F" w:rsidRDefault="00196B2F" w:rsidP="00196B2F">
      <w:pPr>
        <w:spacing w:before="4" w:line="635" w:lineRule="exact"/>
        <w:textAlignment w:val="baseline"/>
        <w:rPr>
          <w:rFonts w:eastAsia="Book Antiqua"/>
          <w:b/>
          <w:color w:val="000000"/>
          <w:sz w:val="23"/>
          <w:szCs w:val="23"/>
        </w:rPr>
      </w:pPr>
      <w:r w:rsidRPr="0089418D">
        <w:rPr>
          <w:rFonts w:eastAsia="Book Antiqua"/>
          <w:color w:val="000000"/>
          <w:sz w:val="23"/>
          <w:szCs w:val="23"/>
        </w:rPr>
        <w:t>Dated: [  ] April 2022</w:t>
      </w:r>
    </w:p>
    <w:sectPr w:rsidR="00B50853" w:rsidRPr="00196B2F">
      <w:headerReference w:type="even" r:id="rId17"/>
      <w:headerReference w:type="default" r:id="rId18"/>
      <w:footerReference w:type="even" r:id="rId19"/>
      <w:footerReference w:type="default" r:id="rId20"/>
      <w:headerReference w:type="first" r:id="rId21"/>
      <w:footerReference w:type="first" r:id="rId22"/>
      <w:pgSz w:w="11904" w:h="16843"/>
      <w:pgMar w:top="1440" w:right="1429" w:bottom="527" w:left="142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98462" w14:textId="77777777" w:rsidR="00C40B53" w:rsidRDefault="00C40B53" w:rsidP="00C40B53">
      <w:r>
        <w:separator/>
      </w:r>
    </w:p>
  </w:endnote>
  <w:endnote w:type="continuationSeparator" w:id="0">
    <w:p w14:paraId="25704499" w14:textId="77777777" w:rsidR="00C40B53" w:rsidRDefault="00C40B53" w:rsidP="00C40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Book Antiqua">
    <w:charset w:val="00"/>
    <w:pitch w:val="variable"/>
    <w:family w:val="roman"/>
    <w:panose1 w:val="02020603050405020304"/>
  </w:font>
  <w:font w:name="Times New Roman">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FB5B9" w14:textId="77777777" w:rsidR="00A63612" w:rsidRDefault="00A636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2115751"/>
      <w:docPartObj>
        <w:docPartGallery w:val="Page Numbers (Bottom of Page)"/>
        <w:docPartUnique/>
      </w:docPartObj>
    </w:sdtPr>
    <w:sdtEndPr>
      <w:rPr>
        <w:noProof/>
      </w:rPr>
    </w:sdtEndPr>
    <w:sdtContent>
      <w:p w14:paraId="1FDF2BB0" w14:textId="77777777" w:rsidR="00196B2F" w:rsidRPr="00C61D7B" w:rsidRDefault="00196B2F">
        <w:pPr>
          <w:pStyle w:val="Footer"/>
          <w:jc w:val="center"/>
        </w:pPr>
        <w:r w:rsidRPr="00C61D7B">
          <w:fldChar w:fldCharType="begin"/>
        </w:r>
        <w:r w:rsidRPr="00C61D7B">
          <w:instrText xml:space="preserve"> PAGE   \* MERGEFORMAT </w:instrText>
        </w:r>
        <w:r w:rsidRPr="00C61D7B">
          <w:fldChar w:fldCharType="separate"/>
        </w:r>
        <w:r w:rsidRPr="00C61D7B">
          <w:rPr>
            <w:noProof/>
          </w:rPr>
          <w:t>2</w:t>
        </w:r>
        <w:r w:rsidRPr="00C61D7B">
          <w:rPr>
            <w:noProof/>
          </w:rPr>
          <w:fldChar w:fldCharType="end"/>
        </w:r>
      </w:p>
    </w:sdtContent>
  </w:sdt>
  <w:p w14:paraId="4F9BC91E" w14:textId="77777777" w:rsidR="00196B2F" w:rsidRDefault="00196B2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B4B28" w14:textId="77777777" w:rsidR="00A63612" w:rsidRDefault="00A6361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BFD41" w14:textId="77777777" w:rsidR="00C40B53" w:rsidRDefault="00C40B5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5607278"/>
      <w:docPartObj>
        <w:docPartGallery w:val="Page Numbers (Bottom of Page)"/>
        <w:docPartUnique/>
      </w:docPartObj>
    </w:sdtPr>
    <w:sdtEndPr>
      <w:rPr>
        <w:noProof/>
      </w:rPr>
    </w:sdtEndPr>
    <w:sdtContent>
      <w:p w14:paraId="5D39FBE8" w14:textId="544A9D0D" w:rsidR="00322E3D" w:rsidRPr="00322E3D" w:rsidRDefault="00322E3D">
        <w:pPr>
          <w:pStyle w:val="Footer"/>
          <w:jc w:val="center"/>
        </w:pPr>
        <w:r w:rsidRPr="00322E3D">
          <w:fldChar w:fldCharType="begin"/>
        </w:r>
        <w:r w:rsidRPr="00322E3D">
          <w:instrText xml:space="preserve"> PAGE   \* MERGEFORMAT </w:instrText>
        </w:r>
        <w:r w:rsidRPr="00322E3D">
          <w:fldChar w:fldCharType="separate"/>
        </w:r>
        <w:r w:rsidRPr="00322E3D">
          <w:rPr>
            <w:noProof/>
          </w:rPr>
          <w:t>2</w:t>
        </w:r>
        <w:r w:rsidRPr="00322E3D">
          <w:rPr>
            <w:noProof/>
          </w:rPr>
          <w:fldChar w:fldCharType="end"/>
        </w:r>
      </w:p>
    </w:sdtContent>
  </w:sdt>
  <w:p w14:paraId="7C904B25" w14:textId="77777777" w:rsidR="00C40B53" w:rsidRPr="00322E3D" w:rsidRDefault="00C40B5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69346" w14:textId="77777777" w:rsidR="00C40B53" w:rsidRDefault="00C40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453B9" w14:textId="77777777" w:rsidR="00C40B53" w:rsidRDefault="00C40B53" w:rsidP="00C40B53">
      <w:r>
        <w:separator/>
      </w:r>
    </w:p>
  </w:footnote>
  <w:footnote w:type="continuationSeparator" w:id="0">
    <w:p w14:paraId="5CC8C91D" w14:textId="77777777" w:rsidR="00C40B53" w:rsidRDefault="00C40B53" w:rsidP="00C40B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3A7CF" w14:textId="77777777" w:rsidR="00A63612" w:rsidRDefault="00A636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4A40B" w14:textId="77777777" w:rsidR="00A63612" w:rsidRDefault="00A6361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EEF3A" w14:textId="77777777" w:rsidR="00A63612" w:rsidRDefault="00A6361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ED841" w14:textId="77777777" w:rsidR="00C40B53" w:rsidRDefault="00C40B5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7909368"/>
      <w:docPartObj>
        <w:docPartGallery w:val="Watermarks"/>
        <w:docPartUnique/>
      </w:docPartObj>
    </w:sdtPr>
    <w:sdtEndPr/>
    <w:sdtContent>
      <w:p w14:paraId="76B24572" w14:textId="10CEE050" w:rsidR="00C40B53" w:rsidRDefault="005B5439">
        <w:pPr>
          <w:pStyle w:val="Header"/>
        </w:pPr>
        <w:r>
          <w:rPr>
            <w:noProof/>
          </w:rPr>
          <w:pict w14:anchorId="780EF0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4097"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A5B73" w14:textId="77777777" w:rsidR="00C40B53" w:rsidRDefault="00C40B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82BFC"/>
    <w:multiLevelType w:val="multilevel"/>
    <w:tmpl w:val="56B0EF16"/>
    <w:lvl w:ilvl="0">
      <w:start w:val="1"/>
      <w:numFmt w:val="decimal"/>
      <w:lvlText w:val="%1."/>
      <w:lvlJc w:val="left"/>
      <w:pPr>
        <w:tabs>
          <w:tab w:val="left" w:pos="360"/>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2265F0"/>
    <w:multiLevelType w:val="multilevel"/>
    <w:tmpl w:val="C560A1A0"/>
    <w:lvl w:ilvl="0">
      <w:start w:val="1"/>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F9335EE"/>
    <w:multiLevelType w:val="multilevel"/>
    <w:tmpl w:val="3C6ED414"/>
    <w:lvl w:ilvl="0">
      <w:start w:val="40"/>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7666546"/>
    <w:multiLevelType w:val="hybridMultilevel"/>
    <w:tmpl w:val="028ABD1E"/>
    <w:lvl w:ilvl="0" w:tplc="0809001B">
      <w:start w:val="1"/>
      <w:numFmt w:val="lowerRoman"/>
      <w:lvlText w:val="%1."/>
      <w:lvlJc w:val="right"/>
      <w:pPr>
        <w:ind w:left="2016" w:hanging="360"/>
      </w:pPr>
    </w:lvl>
    <w:lvl w:ilvl="1" w:tplc="08090019" w:tentative="1">
      <w:start w:val="1"/>
      <w:numFmt w:val="lowerLetter"/>
      <w:lvlText w:val="%2."/>
      <w:lvlJc w:val="left"/>
      <w:pPr>
        <w:ind w:left="2736" w:hanging="360"/>
      </w:pPr>
    </w:lvl>
    <w:lvl w:ilvl="2" w:tplc="0809001B" w:tentative="1">
      <w:start w:val="1"/>
      <w:numFmt w:val="lowerRoman"/>
      <w:lvlText w:val="%3."/>
      <w:lvlJc w:val="right"/>
      <w:pPr>
        <w:ind w:left="3456" w:hanging="180"/>
      </w:pPr>
    </w:lvl>
    <w:lvl w:ilvl="3" w:tplc="0809000F" w:tentative="1">
      <w:start w:val="1"/>
      <w:numFmt w:val="decimal"/>
      <w:lvlText w:val="%4."/>
      <w:lvlJc w:val="left"/>
      <w:pPr>
        <w:ind w:left="4176" w:hanging="360"/>
      </w:pPr>
    </w:lvl>
    <w:lvl w:ilvl="4" w:tplc="08090019" w:tentative="1">
      <w:start w:val="1"/>
      <w:numFmt w:val="lowerLetter"/>
      <w:lvlText w:val="%5."/>
      <w:lvlJc w:val="left"/>
      <w:pPr>
        <w:ind w:left="4896" w:hanging="360"/>
      </w:pPr>
    </w:lvl>
    <w:lvl w:ilvl="5" w:tplc="0809001B" w:tentative="1">
      <w:start w:val="1"/>
      <w:numFmt w:val="lowerRoman"/>
      <w:lvlText w:val="%6."/>
      <w:lvlJc w:val="right"/>
      <w:pPr>
        <w:ind w:left="5616" w:hanging="180"/>
      </w:pPr>
    </w:lvl>
    <w:lvl w:ilvl="6" w:tplc="0809000F" w:tentative="1">
      <w:start w:val="1"/>
      <w:numFmt w:val="decimal"/>
      <w:lvlText w:val="%7."/>
      <w:lvlJc w:val="left"/>
      <w:pPr>
        <w:ind w:left="6336" w:hanging="360"/>
      </w:pPr>
    </w:lvl>
    <w:lvl w:ilvl="7" w:tplc="08090019" w:tentative="1">
      <w:start w:val="1"/>
      <w:numFmt w:val="lowerLetter"/>
      <w:lvlText w:val="%8."/>
      <w:lvlJc w:val="left"/>
      <w:pPr>
        <w:ind w:left="7056" w:hanging="360"/>
      </w:pPr>
    </w:lvl>
    <w:lvl w:ilvl="8" w:tplc="0809001B" w:tentative="1">
      <w:start w:val="1"/>
      <w:numFmt w:val="lowerRoman"/>
      <w:lvlText w:val="%9."/>
      <w:lvlJc w:val="right"/>
      <w:pPr>
        <w:ind w:left="7776" w:hanging="180"/>
      </w:pPr>
    </w:lvl>
  </w:abstractNum>
  <w:abstractNum w:abstractNumId="4" w15:restartNumberingAfterBreak="0">
    <w:nsid w:val="1BF25A3C"/>
    <w:multiLevelType w:val="multilevel"/>
    <w:tmpl w:val="1004AB8A"/>
    <w:lvl w:ilvl="0">
      <w:start w:val="4"/>
      <w:numFmt w:val="lowerLetter"/>
      <w:lvlText w:val="%1."/>
      <w:lvlJc w:val="left"/>
      <w:pPr>
        <w:tabs>
          <w:tab w:val="left" w:pos="576"/>
        </w:tabs>
      </w:pPr>
      <w:rPr>
        <w:rFonts w:ascii="Book Antiqua" w:eastAsia="Book Antiqua" w:hAnsi="Book Antiqua"/>
        <w:color w:val="000000"/>
        <w:spacing w:val="-1"/>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14F04B9"/>
    <w:multiLevelType w:val="hybridMultilevel"/>
    <w:tmpl w:val="947A89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D22742"/>
    <w:multiLevelType w:val="multilevel"/>
    <w:tmpl w:val="7FB6FC84"/>
    <w:lvl w:ilvl="0">
      <w:start w:val="2"/>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3925C91"/>
    <w:multiLevelType w:val="hybridMultilevel"/>
    <w:tmpl w:val="004479CA"/>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8" w15:restartNumberingAfterBreak="0">
    <w:nsid w:val="25544B38"/>
    <w:multiLevelType w:val="hybridMultilevel"/>
    <w:tmpl w:val="980EECDA"/>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9" w15:restartNumberingAfterBreak="0">
    <w:nsid w:val="292A69E8"/>
    <w:multiLevelType w:val="multilevel"/>
    <w:tmpl w:val="7272EB2A"/>
    <w:lvl w:ilvl="0">
      <w:start w:val="28"/>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9694F7E"/>
    <w:multiLevelType w:val="multilevel"/>
    <w:tmpl w:val="BABEBF74"/>
    <w:lvl w:ilvl="0">
      <w:start w:val="1"/>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A4261EB"/>
    <w:multiLevelType w:val="multilevel"/>
    <w:tmpl w:val="7EF29220"/>
    <w:lvl w:ilvl="0">
      <w:start w:val="32"/>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2454767"/>
    <w:multiLevelType w:val="hybridMultilevel"/>
    <w:tmpl w:val="2FF89BF4"/>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13" w15:restartNumberingAfterBreak="0">
    <w:nsid w:val="32801AB4"/>
    <w:multiLevelType w:val="multilevel"/>
    <w:tmpl w:val="242270EE"/>
    <w:lvl w:ilvl="0">
      <w:start w:val="16"/>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6034EE0"/>
    <w:multiLevelType w:val="multilevel"/>
    <w:tmpl w:val="6BE252B0"/>
    <w:lvl w:ilvl="0">
      <w:start w:val="1"/>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9826B1D"/>
    <w:multiLevelType w:val="multilevel"/>
    <w:tmpl w:val="0D9C8B5A"/>
    <w:lvl w:ilvl="0">
      <w:start w:val="11"/>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AD1249D"/>
    <w:multiLevelType w:val="hybridMultilevel"/>
    <w:tmpl w:val="802CBCFC"/>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17" w15:restartNumberingAfterBreak="0">
    <w:nsid w:val="3C6B1DDB"/>
    <w:multiLevelType w:val="multilevel"/>
    <w:tmpl w:val="45065C5C"/>
    <w:lvl w:ilvl="0">
      <w:start w:val="1"/>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D7169AF"/>
    <w:multiLevelType w:val="hybridMultilevel"/>
    <w:tmpl w:val="69B4A07C"/>
    <w:lvl w:ilvl="0" w:tplc="212E2302">
      <w:start w:val="2"/>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56B6C98"/>
    <w:multiLevelType w:val="multilevel"/>
    <w:tmpl w:val="8E6C3F46"/>
    <w:lvl w:ilvl="0">
      <w:numFmt w:val="lowerRoman"/>
      <w:lvlText w:val="(%1)"/>
      <w:lvlJc w:val="left"/>
      <w:pPr>
        <w:tabs>
          <w:tab w:val="left" w:pos="360"/>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7B11DD4"/>
    <w:multiLevelType w:val="hybridMultilevel"/>
    <w:tmpl w:val="3C74BF72"/>
    <w:lvl w:ilvl="0" w:tplc="063A5DE0">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8994ADA"/>
    <w:multiLevelType w:val="hybridMultilevel"/>
    <w:tmpl w:val="952EAA0E"/>
    <w:lvl w:ilvl="0" w:tplc="0809001B">
      <w:start w:val="1"/>
      <w:numFmt w:val="lowerRoman"/>
      <w:lvlText w:val="%1."/>
      <w:lvlJc w:val="right"/>
      <w:pPr>
        <w:ind w:left="1778" w:hanging="360"/>
      </w:p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2" w15:restartNumberingAfterBreak="0">
    <w:nsid w:val="49935887"/>
    <w:multiLevelType w:val="hybridMultilevel"/>
    <w:tmpl w:val="D87CB28E"/>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23" w15:restartNumberingAfterBreak="0">
    <w:nsid w:val="4FB17DA1"/>
    <w:multiLevelType w:val="hybridMultilevel"/>
    <w:tmpl w:val="802CBCFC"/>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24" w15:restartNumberingAfterBreak="0">
    <w:nsid w:val="53996BD5"/>
    <w:multiLevelType w:val="multilevel"/>
    <w:tmpl w:val="4F083E96"/>
    <w:lvl w:ilvl="0">
      <w:start w:val="1"/>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4CF4F90"/>
    <w:multiLevelType w:val="multilevel"/>
    <w:tmpl w:val="3314D2F2"/>
    <w:lvl w:ilvl="0">
      <w:start w:val="46"/>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6D90541"/>
    <w:multiLevelType w:val="multilevel"/>
    <w:tmpl w:val="A2D089C2"/>
    <w:lvl w:ilvl="0">
      <w:start w:val="34"/>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CA72A1A"/>
    <w:multiLevelType w:val="multilevel"/>
    <w:tmpl w:val="D0D030F8"/>
    <w:lvl w:ilvl="0">
      <w:start w:val="1"/>
      <w:numFmt w:val="lowerRoman"/>
      <w:lvlText w:val="%1."/>
      <w:lvlJc w:val="left"/>
      <w:pPr>
        <w:tabs>
          <w:tab w:val="left" w:pos="792"/>
        </w:tabs>
      </w:pPr>
      <w:rPr>
        <w:rFonts w:ascii="Book Antiqua" w:eastAsia="Book Antiqua" w:hAnsi="Book Antiqua"/>
        <w:color w:val="000000"/>
        <w:spacing w:val="-1"/>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607C32BB"/>
    <w:multiLevelType w:val="multilevel"/>
    <w:tmpl w:val="C1EE5992"/>
    <w:lvl w:ilvl="0">
      <w:start w:val="17"/>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0E57A12"/>
    <w:multiLevelType w:val="multilevel"/>
    <w:tmpl w:val="B2A26B1E"/>
    <w:lvl w:ilvl="0">
      <w:start w:val="1"/>
      <w:numFmt w:val="decimal"/>
      <w:lvlText w:val="(%1)"/>
      <w:lvlJc w:val="left"/>
      <w:pPr>
        <w:tabs>
          <w:tab w:val="left" w:pos="648"/>
        </w:tabs>
      </w:pPr>
      <w:rPr>
        <w:rFonts w:ascii="Book Antiqua" w:eastAsia="Book Antiqua" w:hAnsi="Book Antiqua"/>
        <w:b/>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5B93BCD"/>
    <w:multiLevelType w:val="multilevel"/>
    <w:tmpl w:val="EDEAA78A"/>
    <w:lvl w:ilvl="0">
      <w:start w:val="22"/>
      <w:numFmt w:val="decimal"/>
      <w:lvlText w:val="%1."/>
      <w:lvlJc w:val="left"/>
      <w:pPr>
        <w:tabs>
          <w:tab w:val="left" w:pos="720"/>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80265B7"/>
    <w:multiLevelType w:val="hybridMultilevel"/>
    <w:tmpl w:val="00B6C874"/>
    <w:lvl w:ilvl="0" w:tplc="F9A00A56">
      <w:start w:val="3"/>
      <w:numFmt w:val="lowerLetter"/>
      <w:lvlText w:val="(%1)"/>
      <w:lvlJc w:val="left"/>
      <w:pPr>
        <w:ind w:left="360" w:hanging="360"/>
      </w:pPr>
      <w:rPr>
        <w:rFonts w:hint="default"/>
      </w:rPr>
    </w:lvl>
    <w:lvl w:ilvl="1" w:tplc="C82CF604">
      <w:start w:val="1"/>
      <w:numFmt w:val="lowerLetter"/>
      <w:lvlText w:val="%2."/>
      <w:lvlJc w:val="left"/>
      <w:pPr>
        <w:ind w:left="1590" w:hanging="87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B086698"/>
    <w:multiLevelType w:val="multilevel"/>
    <w:tmpl w:val="5CE4FD38"/>
    <w:lvl w:ilvl="0">
      <w:start w:val="54"/>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703203BA"/>
    <w:multiLevelType w:val="multilevel"/>
    <w:tmpl w:val="3276625A"/>
    <w:lvl w:ilvl="0">
      <w:start w:val="6"/>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27A719F"/>
    <w:multiLevelType w:val="multilevel"/>
    <w:tmpl w:val="3D16FCB6"/>
    <w:lvl w:ilvl="0">
      <w:start w:val="1"/>
      <w:numFmt w:val="lowerRoman"/>
      <w:lvlText w:val="(%1)"/>
      <w:lvlJc w:val="left"/>
      <w:pPr>
        <w:tabs>
          <w:tab w:val="left" w:pos="288"/>
        </w:tabs>
      </w:pPr>
      <w:rPr>
        <w:rFonts w:ascii="Book Antiqua" w:eastAsia="Book Antiqua" w:hAnsi="Book Antiqua"/>
        <w:color w:val="000000"/>
        <w:spacing w:val="-2"/>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7604453D"/>
    <w:multiLevelType w:val="multilevel"/>
    <w:tmpl w:val="ECFAC232"/>
    <w:lvl w:ilvl="0">
      <w:start w:val="4"/>
      <w:numFmt w:val="lowerLetter"/>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7DC7D8C"/>
    <w:multiLevelType w:val="multilevel"/>
    <w:tmpl w:val="9086F43A"/>
    <w:lvl w:ilvl="0">
      <w:start w:val="1"/>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B3D1529"/>
    <w:multiLevelType w:val="multilevel"/>
    <w:tmpl w:val="01BE5160"/>
    <w:lvl w:ilvl="0">
      <w:start w:val="25"/>
      <w:numFmt w:val="decimal"/>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F2F741E"/>
    <w:multiLevelType w:val="hybridMultilevel"/>
    <w:tmpl w:val="C65C613C"/>
    <w:lvl w:ilvl="0" w:tplc="08090019">
      <w:start w:val="1"/>
      <w:numFmt w:val="lowerLetter"/>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39" w15:restartNumberingAfterBreak="0">
    <w:nsid w:val="7F314C46"/>
    <w:multiLevelType w:val="multilevel"/>
    <w:tmpl w:val="D45A33E2"/>
    <w:lvl w:ilvl="0">
      <w:start w:val="1"/>
      <w:numFmt w:val="lowerRoman"/>
      <w:lvlText w:val="%1."/>
      <w:lvlJc w:val="left"/>
      <w:pPr>
        <w:tabs>
          <w:tab w:val="left" w:pos="576"/>
        </w:tabs>
      </w:pPr>
      <w:rPr>
        <w:rFonts w:ascii="Book Antiqua" w:eastAsia="Book Antiqua" w:hAnsi="Book Antiqua"/>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9"/>
  </w:num>
  <w:num w:numId="2">
    <w:abstractNumId w:val="36"/>
  </w:num>
  <w:num w:numId="3">
    <w:abstractNumId w:val="33"/>
  </w:num>
  <w:num w:numId="4">
    <w:abstractNumId w:val="15"/>
  </w:num>
  <w:num w:numId="5">
    <w:abstractNumId w:val="13"/>
  </w:num>
  <w:num w:numId="6">
    <w:abstractNumId w:val="34"/>
  </w:num>
  <w:num w:numId="7">
    <w:abstractNumId w:val="19"/>
  </w:num>
  <w:num w:numId="8">
    <w:abstractNumId w:val="28"/>
  </w:num>
  <w:num w:numId="9">
    <w:abstractNumId w:val="30"/>
  </w:num>
  <w:num w:numId="10">
    <w:abstractNumId w:val="37"/>
  </w:num>
  <w:num w:numId="11">
    <w:abstractNumId w:val="9"/>
  </w:num>
  <w:num w:numId="12">
    <w:abstractNumId w:val="10"/>
  </w:num>
  <w:num w:numId="13">
    <w:abstractNumId w:val="4"/>
  </w:num>
  <w:num w:numId="14">
    <w:abstractNumId w:val="11"/>
  </w:num>
  <w:num w:numId="15">
    <w:abstractNumId w:val="17"/>
  </w:num>
  <w:num w:numId="16">
    <w:abstractNumId w:val="26"/>
  </w:num>
  <w:num w:numId="17">
    <w:abstractNumId w:val="6"/>
  </w:num>
  <w:num w:numId="18">
    <w:abstractNumId w:val="35"/>
  </w:num>
  <w:num w:numId="19">
    <w:abstractNumId w:val="24"/>
  </w:num>
  <w:num w:numId="20">
    <w:abstractNumId w:val="14"/>
  </w:num>
  <w:num w:numId="21">
    <w:abstractNumId w:val="27"/>
  </w:num>
  <w:num w:numId="22">
    <w:abstractNumId w:val="2"/>
  </w:num>
  <w:num w:numId="23">
    <w:abstractNumId w:val="25"/>
  </w:num>
  <w:num w:numId="24">
    <w:abstractNumId w:val="1"/>
  </w:num>
  <w:num w:numId="25">
    <w:abstractNumId w:val="39"/>
  </w:num>
  <w:num w:numId="26">
    <w:abstractNumId w:val="32"/>
  </w:num>
  <w:num w:numId="27">
    <w:abstractNumId w:val="0"/>
  </w:num>
  <w:num w:numId="28">
    <w:abstractNumId w:val="20"/>
  </w:num>
  <w:num w:numId="29">
    <w:abstractNumId w:val="18"/>
  </w:num>
  <w:num w:numId="30">
    <w:abstractNumId w:val="31"/>
  </w:num>
  <w:num w:numId="31">
    <w:abstractNumId w:val="22"/>
  </w:num>
  <w:num w:numId="32">
    <w:abstractNumId w:val="38"/>
  </w:num>
  <w:num w:numId="33">
    <w:abstractNumId w:val="23"/>
  </w:num>
  <w:num w:numId="34">
    <w:abstractNumId w:val="16"/>
  </w:num>
  <w:num w:numId="35">
    <w:abstractNumId w:val="12"/>
  </w:num>
  <w:num w:numId="36">
    <w:abstractNumId w:val="21"/>
  </w:num>
  <w:num w:numId="37">
    <w:abstractNumId w:val="8"/>
  </w:num>
  <w:num w:numId="38">
    <w:abstractNumId w:val="5"/>
  </w:num>
  <w:num w:numId="39">
    <w:abstractNumId w:val="7"/>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7607"/>
    <w:rsid w:val="000E013F"/>
    <w:rsid w:val="00131E8C"/>
    <w:rsid w:val="00172B14"/>
    <w:rsid w:val="00196B2F"/>
    <w:rsid w:val="001A47B2"/>
    <w:rsid w:val="001C5785"/>
    <w:rsid w:val="00322E3D"/>
    <w:rsid w:val="00336924"/>
    <w:rsid w:val="0045250B"/>
    <w:rsid w:val="0050521D"/>
    <w:rsid w:val="005513E6"/>
    <w:rsid w:val="005B5439"/>
    <w:rsid w:val="005F377F"/>
    <w:rsid w:val="0067506B"/>
    <w:rsid w:val="006B4A2B"/>
    <w:rsid w:val="006C0404"/>
    <w:rsid w:val="007D637D"/>
    <w:rsid w:val="008D77BD"/>
    <w:rsid w:val="009326EA"/>
    <w:rsid w:val="00960032"/>
    <w:rsid w:val="009949B9"/>
    <w:rsid w:val="009A7607"/>
    <w:rsid w:val="009D6DCE"/>
    <w:rsid w:val="009E2864"/>
    <w:rsid w:val="00A26603"/>
    <w:rsid w:val="00A63612"/>
    <w:rsid w:val="00B0049B"/>
    <w:rsid w:val="00B1341B"/>
    <w:rsid w:val="00B50853"/>
    <w:rsid w:val="00B6386B"/>
    <w:rsid w:val="00BC279B"/>
    <w:rsid w:val="00C16C40"/>
    <w:rsid w:val="00C40B53"/>
    <w:rsid w:val="00DF68A4"/>
    <w:rsid w:val="00E410C2"/>
    <w:rsid w:val="00E62DE4"/>
    <w:rsid w:val="00F2532C"/>
    <w:rsid w:val="00F2552C"/>
    <w:rsid w:val="00F6429B"/>
    <w:rsid w:val="00F71DB8"/>
    <w:rsid w:val="00FC06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4FB153BC"/>
  <w15:docId w15:val="{E930FCDA-59EC-4382-AF83-B80FDAB82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0B53"/>
    <w:pPr>
      <w:tabs>
        <w:tab w:val="center" w:pos="4513"/>
        <w:tab w:val="right" w:pos="9026"/>
      </w:tabs>
    </w:pPr>
  </w:style>
  <w:style w:type="character" w:customStyle="1" w:styleId="HeaderChar">
    <w:name w:val="Header Char"/>
    <w:basedOn w:val="DefaultParagraphFont"/>
    <w:link w:val="Header"/>
    <w:uiPriority w:val="99"/>
    <w:rsid w:val="00C40B53"/>
  </w:style>
  <w:style w:type="paragraph" w:styleId="Footer">
    <w:name w:val="footer"/>
    <w:basedOn w:val="Normal"/>
    <w:link w:val="FooterChar"/>
    <w:uiPriority w:val="99"/>
    <w:unhideWhenUsed/>
    <w:rsid w:val="00C40B53"/>
    <w:pPr>
      <w:tabs>
        <w:tab w:val="center" w:pos="4513"/>
        <w:tab w:val="right" w:pos="9026"/>
      </w:tabs>
    </w:pPr>
  </w:style>
  <w:style w:type="character" w:customStyle="1" w:styleId="FooterChar">
    <w:name w:val="Footer Char"/>
    <w:basedOn w:val="DefaultParagraphFont"/>
    <w:link w:val="Footer"/>
    <w:uiPriority w:val="99"/>
    <w:rsid w:val="00C40B53"/>
  </w:style>
  <w:style w:type="paragraph" w:styleId="ListParagraph">
    <w:name w:val="List Paragraph"/>
    <w:basedOn w:val="Normal"/>
    <w:uiPriority w:val="34"/>
    <w:qFormat/>
    <w:rsid w:val="00196B2F"/>
    <w:pPr>
      <w:spacing w:after="160" w:line="259" w:lineRule="auto"/>
      <w:ind w:left="720"/>
      <w:contextualSpacing/>
    </w:pPr>
    <w:rPr>
      <w:rFonts w:asciiTheme="minorHAnsi" w:eastAsiaTheme="minorHAnsi" w:hAnsiTheme="minorHAnsi" w:cstheme="minorBidi"/>
      <w:lang w:val="en-GB"/>
    </w:rPr>
  </w:style>
  <w:style w:type="character" w:styleId="Hyperlink">
    <w:name w:val="Hyperlink"/>
    <w:basedOn w:val="DefaultParagraphFont"/>
    <w:uiPriority w:val="99"/>
    <w:unhideWhenUsed/>
    <w:rsid w:val="00196B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mycardiffnorth.com/2017/04/12/penny-owen-labour-heath/" TargetMode="External"/><Relationship Id="rId18" Type="http://schemas.openxmlformats.org/officeDocument/2006/relationships/header" Target="header5.xml"/><Relationship Id="rId3" Type="http://schemas.openxmlformats.org/officeDocument/2006/relationships/settings" Target="settings.xml"/><Relationship Id="rId21" Type="http://schemas.openxmlformats.org/officeDocument/2006/relationships/header" Target="header6.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4.xml"/><Relationship Id="fId" Type="http://schemas.openxmlformats.org/wordprocessingml/2006/fontTable" Target="fontTable0.xml"/><Relationship Id="rId2" Type="http://schemas.openxmlformats.org/officeDocument/2006/relationships/styles" Target="styles.xml"/><Relationship Id="rId16" Type="http://schemas.openxmlformats.org/officeDocument/2006/relationships/image" Target="media/image1.jpg"/><Relationship Id="rId20"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velindre.nhs.wales/transforming-cancer-services/news/tcs-news/injunction-process/"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savethenorthernmeadows@gmail.com" TargetMode="Externa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5194</Words>
  <Characters>25349</Characters>
  <Application>Microsoft Office Word</Application>
  <DocSecurity>0</DocSecurity>
  <Lines>487</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Hogarth</dc:creator>
  <cp:lastModifiedBy>Paul Hogarth</cp:lastModifiedBy>
  <cp:revision>2</cp:revision>
  <dcterms:created xsi:type="dcterms:W3CDTF">2022-04-05T12:26:00Z</dcterms:created>
  <dcterms:modified xsi:type="dcterms:W3CDTF">2022-04-05T12:26:00Z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lato EditorId">
    <vt:lpwstr>b48eb129-aa0a-4632-a5dc-3c0a8565f38e</vt:lpwstr>
  </property>
</Properties>
</file>