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1B3E88">
        <w:rPr>
          <w:rFonts w:ascii="Arial" w:hAnsi="Arial" w:cs="Arial"/>
          <w:sz w:val="24"/>
          <w:szCs w:val="24"/>
        </w:rPr>
        <w:tab/>
      </w:r>
      <w:r w:rsidR="001B3E88">
        <w:rPr>
          <w:rFonts w:ascii="Arial" w:hAnsi="Arial" w:cs="Arial"/>
          <w:sz w:val="24"/>
          <w:szCs w:val="24"/>
        </w:rPr>
        <w:tab/>
      </w:r>
      <w:r w:rsidR="001B3E88">
        <w:rPr>
          <w:rFonts w:ascii="Arial" w:hAnsi="Arial" w:cs="Arial"/>
          <w:sz w:val="24"/>
          <w:szCs w:val="24"/>
        </w:rPr>
        <w:tab/>
      </w:r>
      <w:r w:rsidR="001B3E88">
        <w:rPr>
          <w:rFonts w:ascii="Arial" w:hAnsi="Arial" w:cs="Arial"/>
          <w:sz w:val="24"/>
          <w:szCs w:val="24"/>
        </w:rPr>
        <w:tab/>
      </w:r>
      <w:r w:rsidR="001B3E88">
        <w:rPr>
          <w:rFonts w:ascii="Arial" w:hAnsi="Arial" w:cs="Arial"/>
          <w:sz w:val="24"/>
          <w:szCs w:val="24"/>
        </w:rPr>
        <w:tab/>
      </w:r>
      <w:r w:rsidR="001B3E88">
        <w:rPr>
          <w:rFonts w:ascii="Arial" w:hAnsi="Arial" w:cs="Arial"/>
          <w:sz w:val="24"/>
          <w:szCs w:val="24"/>
        </w:rPr>
        <w:tab/>
        <w:t xml:space="preserve">      Ref: CORP 2021 - 127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566FA1">
        <w:rPr>
          <w:rFonts w:ascii="Arial" w:hAnsi="Arial" w:cs="Arial"/>
          <w:sz w:val="24"/>
          <w:szCs w:val="24"/>
        </w:rPr>
        <w:t>17</w:t>
      </w:r>
      <w:r w:rsidR="001B3E88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8E3E7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1B3E88" w:rsidRPr="001B3E88">
        <w:rPr>
          <w:rFonts w:ascii="Arial" w:hAnsi="Arial" w:cs="Arial"/>
          <w:color w:val="000000"/>
          <w:sz w:val="24"/>
          <w:lang w:eastAsia="en-GB"/>
        </w:rPr>
        <w:t>the use of Immuno-oncology agents for cancer therapy</w:t>
      </w:r>
      <w:r w:rsidR="001B3E88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1B3E88">
        <w:rPr>
          <w:rFonts w:ascii="Arial" w:hAnsi="Arial" w:cs="Arial"/>
          <w:sz w:val="24"/>
          <w:szCs w:val="24"/>
        </w:rPr>
        <w:t>15/10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1B3E88" w:rsidRDefault="00E24B12" w:rsidP="00E24B12">
      <w:pPr>
        <w:spacing w:after="0"/>
        <w:jc w:val="both"/>
        <w:rPr>
          <w:rFonts w:ascii="Arial" w:hAnsi="Arial" w:cs="Arial"/>
          <w:b/>
          <w:i/>
          <w:sz w:val="32"/>
          <w:szCs w:val="24"/>
        </w:rPr>
      </w:pPr>
    </w:p>
    <w:p w:rsidR="001B3E88" w:rsidRPr="001B3E88" w:rsidRDefault="001B3E88" w:rsidP="001B3E88">
      <w:pPr>
        <w:shd w:val="clear" w:color="auto" w:fill="FFFFFF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Q1. In the past 3 months, how many patients has your trust treated (for any condition) with the following drugs:</w:t>
      </w:r>
    </w:p>
    <w:p w:rsidR="001B3E88" w:rsidRPr="001B3E88" w:rsidRDefault="001B3E88" w:rsidP="001B3E8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proofErr w:type="spellStart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Atezolizumab</w:t>
      </w:r>
      <w:proofErr w:type="spellEnd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 xml:space="preserve"> (monotherapy or combination)</w:t>
      </w:r>
    </w:p>
    <w:p w:rsidR="001B3E88" w:rsidRPr="001B3E88" w:rsidRDefault="001B3E88" w:rsidP="001B3E8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proofErr w:type="spellStart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Nivolumab</w:t>
      </w:r>
      <w:proofErr w:type="spellEnd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 xml:space="preserve"> (monotherapy or combination)</w:t>
      </w:r>
    </w:p>
    <w:p w:rsidR="001B3E88" w:rsidRPr="001B3E88" w:rsidRDefault="001B3E88" w:rsidP="001B3E8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proofErr w:type="spellStart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Pembrolizumab</w:t>
      </w:r>
      <w:proofErr w:type="spellEnd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 xml:space="preserve"> (monotherapy or combination)</w:t>
      </w:r>
    </w:p>
    <w:p w:rsidR="001B3E88" w:rsidRPr="001B3E88" w:rsidRDefault="001B3E88" w:rsidP="001B3E88">
      <w:pPr>
        <w:shd w:val="clear" w:color="auto" w:fill="FFFFFF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 xml:space="preserve">Q2. What is the total number of patients treated with any active systemic anti-cancer therapy (SACT) in the past 3 months for each of the following cancer </w:t>
      </w:r>
      <w:proofErr w:type="gramStart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types:</w:t>
      </w:r>
      <w:proofErr w:type="gramEnd"/>
    </w:p>
    <w:p w:rsidR="001B3E88" w:rsidRPr="001B3E88" w:rsidRDefault="001B3E88" w:rsidP="001B3E8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Breast Cancer</w:t>
      </w:r>
    </w:p>
    <w:p w:rsidR="001B3E88" w:rsidRPr="001B3E88" w:rsidRDefault="001B3E88" w:rsidP="001B3E8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Colorectal Cancer</w:t>
      </w:r>
    </w:p>
    <w:p w:rsidR="001B3E88" w:rsidRPr="001B3E88" w:rsidRDefault="001B3E88" w:rsidP="001B3E8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Head and Neck Cancer</w:t>
      </w:r>
    </w:p>
    <w:p w:rsidR="001B3E88" w:rsidRPr="001B3E88" w:rsidRDefault="001B3E88" w:rsidP="001B3E8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Melanoma</w:t>
      </w:r>
    </w:p>
    <w:p w:rsidR="001B3E88" w:rsidRPr="001B3E88" w:rsidRDefault="001B3E88" w:rsidP="001B3E8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Non Small-cell Lung Cancer</w:t>
      </w:r>
    </w:p>
    <w:p w:rsidR="001B3E88" w:rsidRPr="001B3E88" w:rsidRDefault="001B3E88" w:rsidP="001B3E8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Renal Cell Carcinoma</w:t>
      </w:r>
    </w:p>
    <w:p w:rsidR="001B3E88" w:rsidRPr="001B3E88" w:rsidRDefault="001B3E88" w:rsidP="001B3E8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Urothelial Cancer</w:t>
      </w:r>
    </w:p>
    <w:p w:rsidR="001B3E88" w:rsidRPr="001B3E88" w:rsidRDefault="001B3E88" w:rsidP="001B3E8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Prostate Cancer</w:t>
      </w:r>
    </w:p>
    <w:p w:rsidR="001B3E88" w:rsidRPr="001B3E88" w:rsidRDefault="001B3E88" w:rsidP="001B3E88">
      <w:pPr>
        <w:shd w:val="clear" w:color="auto" w:fill="FFFFFF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 xml:space="preserve">Q3. For patients treated with </w:t>
      </w:r>
      <w:proofErr w:type="spellStart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Pembolizumab</w:t>
      </w:r>
      <w:proofErr w:type="spellEnd"/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 xml:space="preserve"> (monotherapy or combination) in the past 3 months, please provide the number of patients treated for each of the following cancer types:</w:t>
      </w:r>
    </w:p>
    <w:p w:rsidR="001B3E88" w:rsidRPr="001B3E88" w:rsidRDefault="001B3E88" w:rsidP="001B3E8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lastRenderedPageBreak/>
        <w:t>Colorectal Cancer</w:t>
      </w:r>
    </w:p>
    <w:p w:rsidR="001B3E88" w:rsidRPr="001B3E88" w:rsidRDefault="001B3E88" w:rsidP="001B3E8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Head and Neck Cancer</w:t>
      </w:r>
    </w:p>
    <w:p w:rsidR="001B3E88" w:rsidRPr="001B3E88" w:rsidRDefault="001B3E88" w:rsidP="001B3E8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Melanoma</w:t>
      </w:r>
    </w:p>
    <w:p w:rsidR="001B3E88" w:rsidRPr="001B3E88" w:rsidRDefault="001B3E88" w:rsidP="001B3E8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Non Small-cell Lung Cancer</w:t>
      </w:r>
    </w:p>
    <w:p w:rsidR="001B3E88" w:rsidRPr="001B3E88" w:rsidRDefault="001B3E88" w:rsidP="001B3E8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Renal Cell Carcinoma</w:t>
      </w:r>
    </w:p>
    <w:p w:rsidR="001B3E88" w:rsidRPr="001B3E88" w:rsidRDefault="001B3E88" w:rsidP="001B3E8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</w:rPr>
      </w:pPr>
      <w:r w:rsidRPr="001B3E88">
        <w:rPr>
          <w:rFonts w:ascii="Arial" w:hAnsi="Arial" w:cs="Arial"/>
          <w:color w:val="000000"/>
          <w:sz w:val="24"/>
          <w:bdr w:val="none" w:sz="0" w:space="0" w:color="auto" w:frame="1"/>
          <w:lang w:eastAsia="en-GB"/>
        </w:rPr>
        <w:t>Urothelial Cancer</w:t>
      </w:r>
    </w:p>
    <w:p w:rsidR="001B3E88" w:rsidRPr="00E12072" w:rsidRDefault="001B3E88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DB5C1F">
        <w:rPr>
          <w:rFonts w:ascii="Arial" w:hAnsi="Arial" w:cs="Arial"/>
          <w:sz w:val="24"/>
          <w:szCs w:val="24"/>
        </w:rPr>
        <w:t>spreadsheet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8E3E7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B3E8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B3E88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66FA1"/>
    <w:rsid w:val="0059271D"/>
    <w:rsid w:val="005B798B"/>
    <w:rsid w:val="005F2B64"/>
    <w:rsid w:val="0065451F"/>
    <w:rsid w:val="00657237"/>
    <w:rsid w:val="00670182"/>
    <w:rsid w:val="006979ED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8E3E7A"/>
    <w:rsid w:val="00956100"/>
    <w:rsid w:val="009A144B"/>
    <w:rsid w:val="009C2293"/>
    <w:rsid w:val="009F05CA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0BEE1D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6F6EF-1248-44B3-BC40-33FE45F3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2021-11-17T12:11:00Z</dcterms:created>
  <dcterms:modified xsi:type="dcterms:W3CDTF">2021-11-17T12:11:00Z</dcterms:modified>
</cp:coreProperties>
</file>