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  <w:t xml:space="preserve">      Ref: CORP 2021 - 09</w:t>
      </w:r>
      <w:r w:rsidR="00FA2171">
        <w:rPr>
          <w:rFonts w:ascii="Arial" w:hAnsi="Arial" w:cs="Arial"/>
          <w:sz w:val="24"/>
          <w:szCs w:val="24"/>
        </w:rPr>
        <w:t>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622852">
        <w:rPr>
          <w:rFonts w:ascii="Arial" w:hAnsi="Arial" w:cs="Arial"/>
          <w:sz w:val="24"/>
          <w:szCs w:val="24"/>
        </w:rPr>
        <w:t>16</w:t>
      </w:r>
      <w:r w:rsidR="00E03A20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33E9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F45AEA" w:rsidRPr="00E24B12">
        <w:rPr>
          <w:rFonts w:ascii="Arial" w:hAnsi="Arial" w:cs="Arial"/>
          <w:sz w:val="24"/>
        </w:rPr>
        <w:t xml:space="preserve">relating </w:t>
      </w:r>
      <w:r w:rsidR="00F45AEA">
        <w:rPr>
          <w:rFonts w:ascii="Arial" w:hAnsi="Arial" w:cs="Arial"/>
          <w:sz w:val="24"/>
        </w:rPr>
        <w:t>to</w:t>
      </w:r>
      <w:r w:rsidR="008A5BB4">
        <w:rPr>
          <w:rFonts w:ascii="Arial" w:hAnsi="Arial" w:cs="Arial"/>
          <w:sz w:val="24"/>
        </w:rPr>
        <w:t xml:space="preserve"> </w:t>
      </w:r>
      <w:r w:rsidR="00FA2171" w:rsidRPr="00FA2171">
        <w:rPr>
          <w:rFonts w:ascii="Arial" w:hAnsi="Arial" w:cs="Arial"/>
          <w:sz w:val="24"/>
          <w:szCs w:val="24"/>
        </w:rPr>
        <w:t>costs incurred by the new Velindre Cancer Centre development since 2015</w:t>
      </w:r>
      <w:r w:rsidRPr="00FA2171">
        <w:rPr>
          <w:rFonts w:ascii="Arial" w:hAnsi="Arial" w:cs="Arial"/>
          <w:sz w:val="24"/>
          <w:szCs w:val="24"/>
        </w:rPr>
        <w:t xml:space="preserve">,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A222D">
        <w:rPr>
          <w:rFonts w:ascii="Arial" w:hAnsi="Arial" w:cs="Arial"/>
          <w:sz w:val="24"/>
          <w:szCs w:val="24"/>
        </w:rPr>
        <w:t>1</w:t>
      </w:r>
      <w:r w:rsidR="008A5BB4">
        <w:rPr>
          <w:rFonts w:ascii="Arial" w:hAnsi="Arial" w:cs="Arial"/>
          <w:sz w:val="24"/>
          <w:szCs w:val="24"/>
        </w:rPr>
        <w:t>9</w:t>
      </w:r>
      <w:r w:rsidR="00BA222D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8A5BB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8A5BB4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8A5BB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8A5BB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8A5BB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8A5BB4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8A5BB4" w:rsidRDefault="008A5BB4" w:rsidP="008A5BB4">
      <w:pPr>
        <w:pStyle w:val="PlainText"/>
      </w:pPr>
    </w:p>
    <w:p w:rsidR="00FA2171" w:rsidRPr="00FA2171" w:rsidRDefault="00FA2171" w:rsidP="00FA2171">
      <w:pPr>
        <w:numPr>
          <w:ilvl w:val="0"/>
          <w:numId w:val="7"/>
        </w:numPr>
        <w:spacing w:after="0" w:line="240" w:lineRule="auto"/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FA2171">
        <w:rPr>
          <w:rFonts w:ascii="Arial" w:eastAsia="Times New Roman" w:hAnsi="Arial" w:cs="Arial"/>
          <w:sz w:val="24"/>
          <w:szCs w:val="24"/>
        </w:rPr>
        <w:t>Values for the costs incurred by the new Velindre Cancer Centre development since 2015</w:t>
      </w:r>
    </w:p>
    <w:p w:rsidR="00FA2171" w:rsidRDefault="00FA2171" w:rsidP="00FA2171">
      <w:pPr>
        <w:spacing w:after="0" w:line="240" w:lineRule="auto"/>
        <w:ind w:left="720"/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FA2171">
        <w:rPr>
          <w:rFonts w:ascii="Arial" w:hAnsi="Arial" w:cs="Arial"/>
          <w:i/>
          <w:color w:val="365F91" w:themeColor="accent1" w:themeShade="BF"/>
          <w:sz w:val="24"/>
          <w:szCs w:val="24"/>
        </w:rPr>
        <w:t>£23,923m</w:t>
      </w:r>
    </w:p>
    <w:p w:rsidR="00FA2171" w:rsidRPr="00FA2171" w:rsidRDefault="00FA2171" w:rsidP="00FA2171">
      <w:pPr>
        <w:spacing w:after="0" w:line="240" w:lineRule="auto"/>
        <w:ind w:left="720"/>
        <w:rPr>
          <w:rFonts w:ascii="Arial" w:hAnsi="Arial" w:cs="Arial"/>
          <w:i/>
          <w:color w:val="365F91" w:themeColor="accent1" w:themeShade="BF"/>
          <w:sz w:val="24"/>
          <w:szCs w:val="24"/>
        </w:rPr>
      </w:pPr>
    </w:p>
    <w:p w:rsidR="00FA2171" w:rsidRPr="00FA2171" w:rsidRDefault="00FA2171" w:rsidP="00FA217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FA2171">
        <w:rPr>
          <w:rFonts w:ascii="Arial" w:eastAsia="Times New Roman" w:hAnsi="Arial" w:cs="Arial"/>
          <w:sz w:val="24"/>
          <w:szCs w:val="24"/>
        </w:rPr>
        <w:t>Summarised</w:t>
      </w:r>
      <w:proofErr w:type="spellEnd"/>
      <w:r w:rsidRPr="00FA2171">
        <w:rPr>
          <w:rFonts w:ascii="Arial" w:eastAsia="Times New Roman" w:hAnsi="Arial" w:cs="Arial"/>
          <w:sz w:val="24"/>
          <w:szCs w:val="24"/>
        </w:rPr>
        <w:t xml:space="preserve"> breakdown of costs by categories</w:t>
      </w:r>
    </w:p>
    <w:p w:rsidR="00FA2171" w:rsidRDefault="00FA2171" w:rsidP="00FA2171">
      <w:pPr>
        <w:spacing w:after="0" w:line="240" w:lineRule="auto"/>
        <w:ind w:left="720"/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FA2171">
        <w:rPr>
          <w:rFonts w:ascii="Arial" w:hAnsi="Arial" w:cs="Arial"/>
          <w:i/>
          <w:color w:val="365F91" w:themeColor="accent1" w:themeShade="BF"/>
          <w:sz w:val="24"/>
          <w:szCs w:val="24"/>
        </w:rPr>
        <w:t>As per breakdown below</w:t>
      </w:r>
    </w:p>
    <w:p w:rsidR="00FA2171" w:rsidRPr="00FA2171" w:rsidRDefault="00FA2171" w:rsidP="00FA2171">
      <w:pPr>
        <w:spacing w:after="0" w:line="240" w:lineRule="auto"/>
        <w:ind w:left="720"/>
        <w:rPr>
          <w:rFonts w:ascii="Arial" w:hAnsi="Arial" w:cs="Arial"/>
          <w:i/>
          <w:color w:val="365F91" w:themeColor="accent1" w:themeShade="BF"/>
          <w:sz w:val="24"/>
          <w:szCs w:val="24"/>
        </w:rPr>
      </w:pPr>
    </w:p>
    <w:p w:rsidR="00FA2171" w:rsidRDefault="00FA2171" w:rsidP="00FA217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A2171">
        <w:rPr>
          <w:rFonts w:ascii="Arial" w:eastAsia="Times New Roman" w:hAnsi="Arial" w:cs="Arial"/>
          <w:sz w:val="24"/>
          <w:szCs w:val="24"/>
        </w:rPr>
        <w:t>Breakdown of costs incurred by financial year</w:t>
      </w:r>
    </w:p>
    <w:p w:rsidR="00FA2171" w:rsidRPr="00FA2171" w:rsidRDefault="00FA2171" w:rsidP="00FA2171">
      <w:pPr>
        <w:pStyle w:val="ListParagraph"/>
        <w:spacing w:after="0" w:line="240" w:lineRule="auto"/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FA2171">
        <w:rPr>
          <w:rFonts w:ascii="Arial" w:hAnsi="Arial" w:cs="Arial"/>
          <w:i/>
          <w:color w:val="365F91" w:themeColor="accent1" w:themeShade="BF"/>
          <w:sz w:val="24"/>
          <w:szCs w:val="24"/>
        </w:rPr>
        <w:t>As per breakdown below</w:t>
      </w:r>
    </w:p>
    <w:p w:rsidR="00FA2171" w:rsidRPr="00FA2171" w:rsidRDefault="00FA2171" w:rsidP="00FA2171">
      <w:pPr>
        <w:spacing w:before="100" w:beforeAutospacing="1"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FA2171" w:rsidRPr="00FA2171" w:rsidRDefault="00FA2171" w:rsidP="00FA2171">
      <w:pPr>
        <w:spacing w:before="100" w:beforeAutospacing="1" w:after="0" w:line="240" w:lineRule="auto"/>
        <w:ind w:left="720"/>
        <w:jc w:val="both"/>
        <w:rPr>
          <w:rFonts w:ascii="Arial" w:hAnsi="Arial" w:cs="Arial"/>
          <w:sz w:val="24"/>
          <w:szCs w:val="24"/>
          <w:highlight w:val="yellow"/>
        </w:rPr>
      </w:pPr>
      <w:r w:rsidRPr="00FA2171"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316230</wp:posOffset>
            </wp:positionH>
            <wp:positionV relativeFrom="margin">
              <wp:posOffset>-689610</wp:posOffset>
            </wp:positionV>
            <wp:extent cx="7158990" cy="7105650"/>
            <wp:effectExtent l="0" t="0" r="3810" b="0"/>
            <wp:wrapSquare wrapText="bothSides"/>
            <wp:docPr id="2" name="Picture 2" descr="cid:image002.png@01D7A4DA.B4A86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7A4DA.B4A866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2171" w:rsidRPr="00FA2171" w:rsidRDefault="00FA2171" w:rsidP="00FA2171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FA2171">
        <w:rPr>
          <w:rFonts w:ascii="Arial" w:eastAsia="Times New Roman" w:hAnsi="Arial" w:cs="Arial"/>
          <w:sz w:val="24"/>
          <w:szCs w:val="24"/>
        </w:rPr>
        <w:lastRenderedPageBreak/>
        <w:t xml:space="preserve">Identification of the origin of the funding for the costs listed above, for example, if it is from the Trust's budget, or from additional government funding grants, </w:t>
      </w:r>
      <w:proofErr w:type="spellStart"/>
      <w:r w:rsidRPr="00FA2171">
        <w:rPr>
          <w:rFonts w:ascii="Arial" w:eastAsia="Times New Roman" w:hAnsi="Arial" w:cs="Arial"/>
          <w:sz w:val="24"/>
          <w:szCs w:val="24"/>
        </w:rPr>
        <w:t>etc</w:t>
      </w:r>
      <w:proofErr w:type="spellEnd"/>
    </w:p>
    <w:p w:rsidR="00FA2171" w:rsidRPr="00FA2171" w:rsidRDefault="00FA2171" w:rsidP="00FA2171">
      <w:pPr>
        <w:spacing w:after="0" w:line="240" w:lineRule="auto"/>
        <w:ind w:left="720"/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FA2171">
        <w:rPr>
          <w:rFonts w:ascii="Arial" w:hAnsi="Arial" w:cs="Arial"/>
          <w:i/>
          <w:color w:val="365F91" w:themeColor="accent1" w:themeShade="BF"/>
          <w:sz w:val="24"/>
          <w:szCs w:val="24"/>
        </w:rPr>
        <w:t xml:space="preserve">As at March 2021, the </w:t>
      </w:r>
      <w:r w:rsidR="00FD5269">
        <w:rPr>
          <w:rFonts w:ascii="Arial" w:hAnsi="Arial" w:cs="Arial"/>
          <w:i/>
          <w:color w:val="365F91" w:themeColor="accent1" w:themeShade="BF"/>
          <w:sz w:val="24"/>
          <w:szCs w:val="24"/>
        </w:rPr>
        <w:t>Minister</w:t>
      </w:r>
      <w:r w:rsidRPr="00FA2171">
        <w:rPr>
          <w:rFonts w:ascii="Arial" w:hAnsi="Arial" w:cs="Arial"/>
          <w:i/>
          <w:color w:val="365F91" w:themeColor="accent1" w:themeShade="BF"/>
          <w:sz w:val="24"/>
          <w:szCs w:val="24"/>
        </w:rPr>
        <w:t xml:space="preserve"> for Health, Well-being and Sport, had approved capital and revenue funding for the TCS Programme and associated Projects of £20.710m and £1.678m respectively.</w:t>
      </w:r>
    </w:p>
    <w:p w:rsidR="00FA2171" w:rsidRPr="00FA2171" w:rsidRDefault="00FA2171" w:rsidP="00FA2171">
      <w:pPr>
        <w:spacing w:after="0" w:line="240" w:lineRule="auto"/>
        <w:ind w:left="720"/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FA2171">
        <w:rPr>
          <w:rFonts w:ascii="Arial" w:hAnsi="Arial" w:cs="Arial"/>
          <w:i/>
          <w:color w:val="365F91" w:themeColor="accent1" w:themeShade="BF"/>
          <w:sz w:val="24"/>
          <w:szCs w:val="24"/>
        </w:rPr>
        <w:t>The remaining balance of c£1.535m has been provided from the Trusts budget.</w:t>
      </w:r>
    </w:p>
    <w:p w:rsidR="00FA2171" w:rsidRDefault="00FA2171" w:rsidP="00FA2171">
      <w:pPr>
        <w:ind w:left="360"/>
        <w:rPr>
          <w:color w:val="FF0000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lastRenderedPageBreak/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33E9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A217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AA3596"/>
    <w:multiLevelType w:val="hybridMultilevel"/>
    <w:tmpl w:val="FD403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E4288"/>
    <w:multiLevelType w:val="hybridMultilevel"/>
    <w:tmpl w:val="42701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F0426A"/>
    <w:multiLevelType w:val="multilevel"/>
    <w:tmpl w:val="D3FE4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22852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8A5BB4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33E94"/>
    <w:rsid w:val="00D52DE3"/>
    <w:rsid w:val="00D60181"/>
    <w:rsid w:val="00D7748B"/>
    <w:rsid w:val="00D9769B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45AEA"/>
    <w:rsid w:val="00F76A57"/>
    <w:rsid w:val="00FA2171"/>
    <w:rsid w:val="00FA3D8A"/>
    <w:rsid w:val="00FC030E"/>
    <w:rsid w:val="00FD5269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D90806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gsi.gov.uk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png@01D7A4DA.B4A866C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7A422-B7B2-474F-AB5B-CBDB5BF6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2021-09-16T16:03:00Z</dcterms:created>
  <dcterms:modified xsi:type="dcterms:W3CDTF">2021-09-16T16:03:00Z</dcterms:modified>
</cp:coreProperties>
</file>